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8C2E8F" w:rsidRDefault="00F33C6E">
      <w:pPr>
        <w:pStyle w:val="Standard"/>
        <w:rPr>
          <w:rFonts w:hint="eastAsia"/>
        </w:rPr>
      </w:pPr>
      <w:r>
        <w:rPr>
          <w:rFonts w:eastAsia="ＭＳ 明朝"/>
          <w:b/>
          <w:bCs/>
          <w:u w:val="single"/>
          <w:lang w:eastAsia="ja-JP"/>
        </w:rPr>
        <w:t>幾何学概論・幾何学序論</w:t>
      </w:r>
      <w:r>
        <w:rPr>
          <w:rFonts w:eastAsia="ＭＳ 明朝"/>
          <w:b/>
          <w:bCs/>
          <w:u w:val="single"/>
          <w:lang w:eastAsia="ja-JP"/>
        </w:rPr>
        <w:t>II</w:t>
      </w:r>
      <w:r>
        <w:rPr>
          <w:rFonts w:eastAsia="ＭＳ 明朝"/>
          <w:b/>
          <w:bCs/>
          <w:u w:val="single"/>
          <w:lang w:eastAsia="ja-JP"/>
        </w:rPr>
        <w:t>第</w:t>
      </w:r>
      <w:r>
        <w:rPr>
          <w:rFonts w:eastAsia="ＭＳ 明朝"/>
          <w:b/>
          <w:bCs/>
          <w:u w:val="single"/>
          <w:lang w:eastAsia="ja-JP"/>
        </w:rPr>
        <w:t>11</w:t>
      </w:r>
      <w:r>
        <w:rPr>
          <w:rFonts w:eastAsia="ＭＳ 明朝"/>
          <w:b/>
          <w:bCs/>
          <w:u w:val="single"/>
          <w:lang w:eastAsia="ja-JP"/>
        </w:rPr>
        <w:t>講</w:t>
      </w:r>
      <w:r>
        <w:rPr>
          <w:rFonts w:eastAsia="ＭＳ 明朝"/>
          <w:lang w:eastAsia="ja-JP"/>
        </w:rPr>
        <w:t xml:space="preserve">　　　　　　　　　　　　</w:t>
      </w:r>
      <w:r>
        <w:rPr>
          <w:rFonts w:eastAsia="ＭＳ 明朝"/>
          <w:color w:val="CE181E"/>
          <w:lang w:eastAsia="ja-JP"/>
        </w:rPr>
        <w:t>20200717</w:t>
      </w:r>
    </w:p>
    <w:p w:rsidR="008C2E8F" w:rsidRDefault="008C2E8F">
      <w:pPr>
        <w:pStyle w:val="Standard"/>
        <w:rPr>
          <w:rFonts w:eastAsia="ＭＳ 明朝" w:hint="eastAsia"/>
          <w:color w:val="CE181E"/>
          <w:lang w:eastAsia="ja-JP"/>
        </w:rPr>
      </w:pPr>
    </w:p>
    <w:p w:rsidR="008C2E8F" w:rsidRDefault="00F33C6E">
      <w:pPr>
        <w:pStyle w:val="Standard"/>
        <w:rPr>
          <w:rFonts w:hint="eastAsia"/>
        </w:rPr>
      </w:pPr>
      <w:r w:rsidRPr="00680DA4">
        <w:rPr>
          <w:rFonts w:eastAsia="ＭＳ 明朝"/>
          <w:color w:val="CE181E"/>
          <w:bdr w:val="single" w:sz="4" w:space="0" w:color="auto"/>
          <w:lang w:eastAsia="ja-JP"/>
        </w:rPr>
        <w:t>Quiz.</w:t>
      </w:r>
      <w:r>
        <w:rPr>
          <w:rFonts w:eastAsia="ＭＳ 明朝"/>
          <w:color w:val="CE181E"/>
          <w:lang w:eastAsia="ja-JP"/>
        </w:rPr>
        <w:t xml:space="preserve"> </w:t>
      </w:r>
      <w:r w:rsidR="00680DA4">
        <w:rPr>
          <w:rFonts w:eastAsia="ＭＳ 明朝" w:hint="eastAsia"/>
          <w:color w:val="CE181E"/>
          <w:lang w:eastAsia="ja-JP"/>
        </w:rPr>
        <w:t>以下、</w:t>
      </w:r>
      <w:r>
        <w:rPr>
          <w:rFonts w:eastAsia="ＭＳ 明朝"/>
          <w:color w:val="CE181E"/>
          <w:lang w:eastAsia="ja-JP"/>
        </w:rPr>
        <w:t>適宜、ブランクを埋めて下さい。</w:t>
      </w:r>
    </w:p>
    <w:p w:rsidR="008C2E8F" w:rsidRDefault="008C2E8F">
      <w:pPr>
        <w:pStyle w:val="Standard"/>
        <w:rPr>
          <w:rFonts w:eastAsia="ＭＳ 明朝" w:hint="eastAsia"/>
          <w:lang w:eastAsia="ja-JP"/>
        </w:rPr>
      </w:pPr>
    </w:p>
    <w:p w:rsidR="008C2E8F" w:rsidRDefault="00F33C6E">
      <w:pPr>
        <w:pStyle w:val="Standard"/>
        <w:rPr>
          <w:rFonts w:hint="eastAsia"/>
        </w:rPr>
      </w:pPr>
      <w:r>
        <w:rPr>
          <w:rFonts w:eastAsia="ＭＳ 明朝"/>
          <w:b/>
          <w:bCs/>
          <w:lang w:eastAsia="ja-JP"/>
        </w:rPr>
        <w:t>定理　平行線の錯角は等しい。</w:t>
      </w:r>
      <w:r>
        <w:rPr>
          <w:rFonts w:eastAsia="ＭＳ 明朝"/>
          <w:lang w:eastAsia="ja-JP"/>
        </w:rPr>
        <w:t xml:space="preserve">　即ち、平行（</w:t>
      </w:r>
      <w:r>
        <w:rPr>
          <w:rFonts w:ascii="ＭＳ 明朝" w:eastAsia="ＭＳ 明朝" w:hAnsi="ＭＳ 明朝"/>
          <w:lang w:eastAsia="ja-JP"/>
        </w:rPr>
        <w:t>ℓ₁</w:t>
      </w:r>
      <w:r>
        <w:rPr>
          <w:rFonts w:eastAsia="ＭＳ 明朝"/>
          <w:lang w:eastAsia="ja-JP"/>
        </w:rPr>
        <w:t xml:space="preserve"> //</w:t>
      </w:r>
      <w:r>
        <w:rPr>
          <w:rFonts w:ascii="ＭＳ 明朝" w:eastAsia="ＭＳ 明朝" w:hAnsi="ＭＳ 明朝"/>
          <w:lang w:eastAsia="ja-JP"/>
        </w:rPr>
        <w:t xml:space="preserve"> ℓ₂</w:t>
      </w:r>
      <w:r>
        <w:rPr>
          <w:rFonts w:eastAsia="ＭＳ 明朝"/>
          <w:lang w:eastAsia="ja-JP"/>
        </w:rPr>
        <w:t>）</w:t>
      </w:r>
      <w:r>
        <w:rPr>
          <w:rFonts w:eastAsia="ＭＳ 明朝"/>
          <w:lang w:eastAsia="ja-JP"/>
        </w:rPr>
        <w:t>⇒</w:t>
      </w:r>
      <w:r>
        <w:rPr>
          <w:rFonts w:eastAsia="ＭＳ 明朝"/>
          <w:lang w:eastAsia="ja-JP"/>
        </w:rPr>
        <w:t xml:space="preserve">　錯角等しい（</w:t>
      </w:r>
      <w:r>
        <w:rPr>
          <w:rFonts w:eastAsia="ＭＳ 明朝"/>
          <w:lang w:eastAsia="ja-JP"/>
        </w:rPr>
        <w:t>α ≡ β</w:t>
      </w:r>
      <w:r>
        <w:rPr>
          <w:rFonts w:eastAsia="ＭＳ 明朝"/>
          <w:lang w:eastAsia="ja-JP"/>
        </w:rPr>
        <w:t>）</w:t>
      </w:r>
    </w:p>
    <w:p w:rsidR="008C2E8F" w:rsidRDefault="008C2E8F">
      <w:pPr>
        <w:pStyle w:val="Standard"/>
        <w:rPr>
          <w:rFonts w:eastAsia="ＭＳ 明朝" w:hint="eastAsia"/>
          <w:lang w:eastAsia="ja-JP"/>
        </w:rPr>
      </w:pPr>
    </w:p>
    <w:p w:rsidR="008C2E8F" w:rsidRDefault="00F33C6E">
      <w:pPr>
        <w:pStyle w:val="Standard"/>
        <w:rPr>
          <w:rFonts w:eastAsia="ＭＳ 明朝" w:hint="eastAsia"/>
          <w:lang w:eastAsia="ja-JP"/>
        </w:rPr>
      </w:pPr>
      <w:r>
        <w:rPr>
          <w:rFonts w:eastAsia="ＭＳ 明朝"/>
          <w:lang w:eastAsia="ja-JP"/>
        </w:rPr>
        <w:t>（証明）</w:t>
      </w:r>
      <w:r>
        <w:rPr>
          <w:rFonts w:eastAsia="ＭＳ 明朝"/>
          <w:lang w:eastAsia="ja-JP"/>
        </w:rPr>
        <w:t xml:space="preserve"> </w:t>
      </w:r>
      <w:r>
        <w:rPr>
          <w:rFonts w:eastAsia="ＭＳ 明朝"/>
          <w:lang w:eastAsia="ja-JP"/>
        </w:rPr>
        <w:t>図で</w:t>
      </w:r>
      <w:r>
        <w:rPr>
          <w:rFonts w:eastAsia="ＭＳ 明朝"/>
          <w:lang w:eastAsia="ja-JP"/>
        </w:rPr>
        <w:t xml:space="preserve">  </w:t>
      </w:r>
      <w:r>
        <w:rPr>
          <w:rFonts w:ascii="ＭＳ 明朝" w:eastAsia="ＭＳ 明朝" w:hAnsi="ＭＳ 明朝"/>
          <w:lang w:eastAsia="ja-JP"/>
        </w:rPr>
        <w:t xml:space="preserve">ℓ₁ </w:t>
      </w:r>
      <w:r>
        <w:rPr>
          <w:rFonts w:eastAsia="ＭＳ 明朝"/>
          <w:lang w:eastAsia="ja-JP"/>
        </w:rPr>
        <w:t xml:space="preserve">// </w:t>
      </w:r>
      <w:r>
        <w:rPr>
          <w:rFonts w:ascii="ＭＳ 明朝" w:eastAsia="ＭＳ 明朝" w:hAnsi="ＭＳ 明朝"/>
          <w:lang w:eastAsia="ja-JP"/>
        </w:rPr>
        <w:t>ℓ₂</w:t>
      </w:r>
      <w:r>
        <w:rPr>
          <w:rFonts w:eastAsia="ＭＳ 明朝"/>
          <w:lang w:eastAsia="ja-JP"/>
        </w:rPr>
        <w:t xml:space="preserve"> </w:t>
      </w:r>
      <w:r>
        <w:rPr>
          <w:rFonts w:eastAsia="ＭＳ 明朝"/>
          <w:lang w:eastAsia="ja-JP"/>
        </w:rPr>
        <w:t>とする。</w:t>
      </w:r>
    </w:p>
    <w:p w:rsidR="004B6BD9" w:rsidRDefault="004B6BD9">
      <w:pPr>
        <w:pStyle w:val="Standard"/>
        <w:rPr>
          <w:rFonts w:hint="eastAsia"/>
        </w:rPr>
      </w:pPr>
      <w:r>
        <w:rPr>
          <w:rFonts w:hint="eastAsia"/>
          <w:noProof/>
          <w:lang w:eastAsia="ja-JP" w:bidi="ar-SA"/>
        </w:rPr>
        <w:drawing>
          <wp:inline distT="0" distB="0" distL="0" distR="0">
            <wp:extent cx="3076575" cy="2621540"/>
            <wp:effectExtent l="0" t="0" r="0" b="7620"/>
            <wp:docPr id="1" name="図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251" cy="264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E8F" w:rsidRDefault="00F33C6E">
      <w:pPr>
        <w:pStyle w:val="Standard"/>
        <w:rPr>
          <w:rFonts w:eastAsia="ＭＳ 明朝" w:hint="eastAsia"/>
          <w:lang w:eastAsia="ja-JP"/>
        </w:rPr>
      </w:pPr>
      <w:r>
        <w:rPr>
          <w:rFonts w:eastAsia="ＭＳ 明朝"/>
          <w:lang w:eastAsia="ja-JP"/>
        </w:rPr>
        <w:t>錯角どうしの</w:t>
      </w:r>
      <w:r>
        <w:rPr>
          <w:rFonts w:eastAsia="ＭＳ 明朝"/>
          <w:lang w:eastAsia="ja-JP"/>
        </w:rPr>
        <w:t xml:space="preserve"> α, β </w:t>
      </w:r>
      <w:r>
        <w:rPr>
          <w:rFonts w:eastAsia="ＭＳ 明朝"/>
          <w:lang w:eastAsia="ja-JP"/>
        </w:rPr>
        <w:t>について</w:t>
      </w:r>
      <w:r>
        <w:rPr>
          <w:rFonts w:eastAsia="ＭＳ 明朝"/>
          <w:lang w:eastAsia="ja-JP"/>
        </w:rPr>
        <w:t xml:space="preserve"> α ≡ β </w:t>
      </w:r>
      <w:r>
        <w:rPr>
          <w:rFonts w:eastAsia="ＭＳ 明朝"/>
          <w:lang w:eastAsia="ja-JP"/>
        </w:rPr>
        <w:t>を示せばよい。</w:t>
      </w:r>
    </w:p>
    <w:p w:rsidR="008C2E8F" w:rsidRDefault="00F33C6E">
      <w:pPr>
        <w:pStyle w:val="Standard"/>
        <w:rPr>
          <w:rFonts w:hint="eastAsia"/>
        </w:rPr>
      </w:pPr>
      <w:r>
        <w:rPr>
          <w:rFonts w:eastAsia="ＭＳ 明朝"/>
          <w:lang w:eastAsia="ja-JP"/>
        </w:rPr>
        <w:t>直線</w:t>
      </w:r>
      <w:r>
        <w:rPr>
          <w:rFonts w:eastAsia="ＭＳ 明朝"/>
          <w:lang w:eastAsia="ja-JP"/>
        </w:rPr>
        <w:t xml:space="preserve"> </w:t>
      </w:r>
      <w:r>
        <w:rPr>
          <w:rFonts w:ascii="ＭＳ 明朝" w:eastAsia="ＭＳ 明朝" w:hAnsi="ＭＳ 明朝"/>
          <w:lang w:eastAsia="ja-JP"/>
        </w:rPr>
        <w:t xml:space="preserve">ℓ </w:t>
      </w:r>
      <w:r>
        <w:rPr>
          <w:rFonts w:eastAsia="ＭＳ 明朝"/>
          <w:lang w:eastAsia="ja-JP"/>
        </w:rPr>
        <w:t>について角</w:t>
      </w:r>
      <w:r>
        <w:rPr>
          <w:rFonts w:eastAsia="ＭＳ 明朝"/>
          <w:lang w:eastAsia="ja-JP"/>
        </w:rPr>
        <w:t>α</w:t>
      </w:r>
      <w:r>
        <w:rPr>
          <w:rFonts w:eastAsia="ＭＳ 明朝"/>
          <w:lang w:eastAsia="ja-JP"/>
        </w:rPr>
        <w:t>と反対側に</w:t>
      </w:r>
    </w:p>
    <w:p w:rsidR="008C2E8F" w:rsidRDefault="00F33C6E">
      <w:pPr>
        <w:pStyle w:val="Standard"/>
        <w:rPr>
          <w:rFonts w:eastAsia="ＭＳ 明朝" w:hint="eastAsia"/>
          <w:lang w:eastAsia="ja-JP"/>
        </w:rPr>
      </w:pPr>
      <w:r>
        <w:rPr>
          <w:rFonts w:eastAsia="ＭＳ 明朝"/>
          <w:lang w:eastAsia="ja-JP"/>
        </w:rPr>
        <w:t xml:space="preserve">　</w:t>
      </w:r>
      <w:r>
        <w:rPr>
          <w:rFonts w:eastAsia="ＭＳ 明朝"/>
          <w:lang w:eastAsia="ja-JP"/>
        </w:rPr>
        <w:t>∠AB</w:t>
      </w:r>
      <w:r w:rsidRPr="00AD6798">
        <w:rPr>
          <w:rFonts w:eastAsia="ＭＳ 明朝"/>
          <w:color w:val="FF0000"/>
          <w:lang w:eastAsia="ja-JP"/>
        </w:rPr>
        <w:t>C</w:t>
      </w:r>
      <w:r>
        <w:rPr>
          <w:rFonts w:eastAsia="ＭＳ 明朝"/>
          <w:lang w:eastAsia="ja-JP"/>
        </w:rPr>
        <w:t xml:space="preserve"> ≡ α </w:t>
      </w:r>
      <w:r>
        <w:rPr>
          <w:rFonts w:eastAsia="ＭＳ 明朝"/>
          <w:lang w:eastAsia="ja-JP"/>
        </w:rPr>
        <w:t>となる点</w:t>
      </w:r>
      <w:r w:rsidRPr="004B6BD9">
        <w:rPr>
          <w:rFonts w:eastAsia="ＭＳ 明朝"/>
          <w:color w:val="FF0000"/>
          <w:lang w:eastAsia="ja-JP"/>
        </w:rPr>
        <w:t>C</w:t>
      </w:r>
      <w:r>
        <w:rPr>
          <w:rFonts w:eastAsia="ＭＳ 明朝"/>
          <w:lang w:eastAsia="ja-JP"/>
        </w:rPr>
        <w:t>をとる。</w:t>
      </w:r>
    </w:p>
    <w:p w:rsidR="008C2E8F" w:rsidRDefault="00F33C6E">
      <w:pPr>
        <w:pStyle w:val="Standard"/>
        <w:rPr>
          <w:rFonts w:eastAsia="ＭＳ 明朝" w:hint="eastAsia"/>
          <w:lang w:eastAsia="ja-JP"/>
        </w:rPr>
      </w:pPr>
      <w:r>
        <w:rPr>
          <w:rFonts w:eastAsia="ＭＳ 明朝"/>
          <w:lang w:eastAsia="ja-JP"/>
        </w:rPr>
        <w:t xml:space="preserve">　</w:t>
      </w:r>
      <w:r>
        <w:rPr>
          <w:rFonts w:eastAsia="ＭＳ 明朝"/>
          <w:lang w:eastAsia="ja-JP"/>
        </w:rPr>
        <w:t>B</w:t>
      </w:r>
      <w:r w:rsidRPr="004B6BD9">
        <w:rPr>
          <w:rFonts w:eastAsia="ＭＳ 明朝"/>
          <w:color w:val="FF0000"/>
          <w:lang w:eastAsia="ja-JP"/>
        </w:rPr>
        <w:t>C</w:t>
      </w:r>
      <w:r>
        <w:rPr>
          <w:rFonts w:eastAsia="ＭＳ 明朝"/>
          <w:lang w:eastAsia="ja-JP"/>
        </w:rPr>
        <w:t>を延長する。</w:t>
      </w:r>
    </w:p>
    <w:p w:rsidR="008C2E8F" w:rsidRDefault="00F33C6E">
      <w:pPr>
        <w:pStyle w:val="Standard"/>
        <w:rPr>
          <w:rFonts w:hint="eastAsia"/>
        </w:rPr>
      </w:pPr>
      <w:r>
        <w:rPr>
          <w:rFonts w:eastAsia="ＭＳ 明朝"/>
          <w:lang w:eastAsia="ja-JP"/>
        </w:rPr>
        <w:t xml:space="preserve">　すると</w:t>
      </w:r>
      <w:r>
        <w:rPr>
          <w:rFonts w:eastAsia="ＭＳ 明朝"/>
          <w:lang w:eastAsia="ja-JP"/>
        </w:rPr>
        <w:t xml:space="preserve"> </w:t>
      </w:r>
      <w:r>
        <w:rPr>
          <w:rFonts w:ascii="ＭＳ 明朝" w:eastAsia="ＭＳ 明朝" w:hAnsi="ＭＳ 明朝"/>
          <w:lang w:eastAsia="ja-JP"/>
        </w:rPr>
        <w:t>ℓ₁</w:t>
      </w:r>
      <w:r>
        <w:rPr>
          <w:rFonts w:eastAsia="ＭＳ 明朝"/>
          <w:lang w:eastAsia="ja-JP"/>
        </w:rPr>
        <w:t xml:space="preserve"> // B</w:t>
      </w:r>
      <w:r w:rsidRPr="004B6BD9">
        <w:rPr>
          <w:rFonts w:eastAsia="ＭＳ 明朝"/>
          <w:color w:val="FF0000"/>
          <w:lang w:eastAsia="ja-JP"/>
        </w:rPr>
        <w:t>C</w:t>
      </w:r>
      <w:r>
        <w:rPr>
          <w:rFonts w:eastAsia="ＭＳ 明朝"/>
          <w:lang w:eastAsia="ja-JP"/>
        </w:rPr>
        <w:t xml:space="preserve"> </w:t>
      </w:r>
      <w:r>
        <w:rPr>
          <w:rFonts w:eastAsia="ＭＳ 明朝"/>
          <w:lang w:eastAsia="ja-JP"/>
        </w:rPr>
        <w:t>となる。・・・定理（</w:t>
      </w:r>
      <w:r w:rsidRPr="004B6BD9">
        <w:rPr>
          <w:rFonts w:eastAsia="ＭＳ 明朝"/>
          <w:bdr w:val="single" w:sz="4" w:space="0" w:color="auto"/>
          <w:lang w:eastAsia="ja-JP"/>
        </w:rPr>
        <w:t xml:space="preserve">　　　　</w:t>
      </w:r>
      <w:r w:rsidR="004B6BD9" w:rsidRPr="004B6BD9">
        <w:rPr>
          <w:rFonts w:eastAsia="ＭＳ 明朝" w:hint="eastAsia"/>
          <w:lang w:eastAsia="ja-JP"/>
        </w:rPr>
        <w:t>が</w:t>
      </w:r>
      <w:r>
        <w:rPr>
          <w:rFonts w:eastAsia="ＭＳ 明朝"/>
          <w:lang w:eastAsia="ja-JP"/>
        </w:rPr>
        <w:t>等しければ平行）より</w:t>
      </w:r>
    </w:p>
    <w:p w:rsidR="008C2E8F" w:rsidRDefault="00F33C6E">
      <w:pPr>
        <w:pStyle w:val="Standard"/>
        <w:rPr>
          <w:rFonts w:hint="eastAsia"/>
        </w:rPr>
      </w:pPr>
      <w:r>
        <w:rPr>
          <w:rFonts w:eastAsia="ＭＳ 明朝"/>
          <w:lang w:eastAsia="ja-JP"/>
        </w:rPr>
        <w:t>以上より、</w:t>
      </w:r>
      <w:r>
        <w:rPr>
          <w:rFonts w:eastAsia="ＭＳ 明朝"/>
          <w:lang w:eastAsia="ja-JP"/>
        </w:rPr>
        <w:t>B</w:t>
      </w:r>
      <w:r w:rsidRPr="004B6BD9">
        <w:rPr>
          <w:rFonts w:eastAsia="ＭＳ 明朝"/>
          <w:color w:val="FF0000"/>
          <w:lang w:eastAsia="ja-JP"/>
        </w:rPr>
        <w:t>C</w:t>
      </w:r>
      <w:r>
        <w:rPr>
          <w:rFonts w:eastAsia="ＭＳ 明朝"/>
          <w:lang w:eastAsia="ja-JP"/>
        </w:rPr>
        <w:t>も</w:t>
      </w:r>
      <w:r>
        <w:rPr>
          <w:rFonts w:eastAsia="ＭＳ 明朝"/>
          <w:lang w:eastAsia="ja-JP"/>
        </w:rPr>
        <w:t xml:space="preserve"> </w:t>
      </w:r>
      <w:r>
        <w:rPr>
          <w:rFonts w:ascii="ＭＳ 明朝" w:eastAsia="ＭＳ 明朝" w:hAnsi="ＭＳ 明朝"/>
          <w:lang w:eastAsia="ja-JP"/>
        </w:rPr>
        <w:t>ℓ₂</w:t>
      </w:r>
      <w:r>
        <w:rPr>
          <w:rFonts w:eastAsia="ＭＳ 明朝"/>
          <w:lang w:eastAsia="ja-JP"/>
        </w:rPr>
        <w:t xml:space="preserve"> </w:t>
      </w:r>
      <w:r>
        <w:rPr>
          <w:rFonts w:eastAsia="ＭＳ 明朝"/>
          <w:lang w:eastAsia="ja-JP"/>
        </w:rPr>
        <w:t>もともに</w:t>
      </w:r>
      <w:r>
        <w:rPr>
          <w:rFonts w:eastAsia="ＭＳ 明朝"/>
          <w:lang w:eastAsia="ja-JP"/>
        </w:rPr>
        <w:t>B</w:t>
      </w:r>
      <w:r>
        <w:rPr>
          <w:rFonts w:eastAsia="ＭＳ 明朝"/>
          <w:lang w:eastAsia="ja-JP"/>
        </w:rPr>
        <w:t>を通って</w:t>
      </w:r>
      <w:r>
        <w:rPr>
          <w:rFonts w:eastAsia="ＭＳ 明朝"/>
          <w:lang w:eastAsia="ja-JP"/>
        </w:rPr>
        <w:t xml:space="preserve"> </w:t>
      </w:r>
      <w:r>
        <w:rPr>
          <w:rFonts w:ascii="ＭＳ 明朝" w:eastAsia="ＭＳ 明朝" w:hAnsi="ＭＳ 明朝"/>
          <w:lang w:eastAsia="ja-JP"/>
        </w:rPr>
        <w:t>ℓ₁</w:t>
      </w:r>
      <w:r>
        <w:rPr>
          <w:rFonts w:eastAsia="ＭＳ 明朝"/>
          <w:lang w:eastAsia="ja-JP"/>
        </w:rPr>
        <w:t xml:space="preserve"> </w:t>
      </w:r>
      <w:r>
        <w:rPr>
          <w:rFonts w:eastAsia="ＭＳ 明朝"/>
          <w:lang w:eastAsia="ja-JP"/>
        </w:rPr>
        <w:t>と平行な直線となった。</w:t>
      </w:r>
    </w:p>
    <w:p w:rsidR="004B6BD9" w:rsidRDefault="00F33C6E" w:rsidP="004B6BD9">
      <w:pPr>
        <w:pStyle w:val="Standard"/>
        <w:rPr>
          <w:rFonts w:eastAsia="ＭＳ 明朝" w:hint="eastAsia"/>
          <w:lang w:eastAsia="ja-JP"/>
        </w:rPr>
      </w:pPr>
      <w:r>
        <w:rPr>
          <w:rFonts w:eastAsia="ＭＳ 明朝"/>
          <w:lang w:eastAsia="ja-JP"/>
        </w:rPr>
        <w:t xml:space="preserve">　ところが</w:t>
      </w:r>
      <w:r w:rsidRPr="004B6BD9">
        <w:rPr>
          <w:rFonts w:eastAsia="ＭＳ 明朝"/>
          <w:u w:val="single"/>
          <w:lang w:eastAsia="ja-JP"/>
        </w:rPr>
        <w:t>公理</w:t>
      </w:r>
      <w:r w:rsidRPr="004B6BD9">
        <w:rPr>
          <w:rFonts w:eastAsia="ＭＳ 明朝"/>
          <w:u w:val="single"/>
          <w:lang w:eastAsia="ja-JP"/>
        </w:rPr>
        <w:t>V</w:t>
      </w:r>
      <w:r w:rsidRPr="004B6BD9">
        <w:rPr>
          <w:rFonts w:eastAsia="ＭＳ 明朝"/>
          <w:u w:val="single"/>
          <w:lang w:eastAsia="ja-JP"/>
        </w:rPr>
        <w:t>（平行線の公理）</w:t>
      </w:r>
      <w:r>
        <w:rPr>
          <w:rFonts w:eastAsia="ＭＳ 明朝"/>
          <w:lang w:eastAsia="ja-JP"/>
        </w:rPr>
        <w:t>より</w:t>
      </w:r>
      <w:r>
        <w:rPr>
          <w:rFonts w:eastAsia="ＭＳ 明朝"/>
          <w:lang w:eastAsia="ja-JP"/>
        </w:rPr>
        <w:t>B</w:t>
      </w:r>
      <w:r>
        <w:rPr>
          <w:rFonts w:eastAsia="ＭＳ 明朝"/>
          <w:lang w:eastAsia="ja-JP"/>
        </w:rPr>
        <w:t>を通り</w:t>
      </w:r>
      <w:r>
        <w:rPr>
          <w:rFonts w:eastAsia="ＭＳ 明朝"/>
          <w:lang w:eastAsia="ja-JP"/>
        </w:rPr>
        <w:t xml:space="preserve"> </w:t>
      </w:r>
      <w:r>
        <w:rPr>
          <w:rFonts w:ascii="ＭＳ 明朝" w:eastAsia="ＭＳ 明朝" w:hAnsi="ＭＳ 明朝"/>
          <w:lang w:eastAsia="ja-JP"/>
        </w:rPr>
        <w:t>ℓ₁</w:t>
      </w:r>
      <w:r>
        <w:rPr>
          <w:rFonts w:eastAsia="ＭＳ 明朝"/>
          <w:lang w:eastAsia="ja-JP"/>
        </w:rPr>
        <w:t xml:space="preserve"> </w:t>
      </w:r>
      <w:r>
        <w:rPr>
          <w:rFonts w:eastAsia="ＭＳ 明朝"/>
          <w:lang w:eastAsia="ja-JP"/>
        </w:rPr>
        <w:t>と平行な直線は唯</w:t>
      </w:r>
      <w:r>
        <w:rPr>
          <w:rFonts w:eastAsia="ＭＳ 明朝"/>
          <w:lang w:eastAsia="ja-JP"/>
        </w:rPr>
        <w:t>1</w:t>
      </w:r>
      <w:r>
        <w:rPr>
          <w:rFonts w:eastAsia="ＭＳ 明朝"/>
          <w:lang w:eastAsia="ja-JP"/>
        </w:rPr>
        <w:t>つなので、</w:t>
      </w:r>
    </w:p>
    <w:p w:rsidR="004B6BD9" w:rsidRDefault="004B6BD9" w:rsidP="004B6BD9">
      <w:pPr>
        <w:pStyle w:val="Standard"/>
        <w:rPr>
          <w:rFonts w:hint="eastAsia"/>
        </w:rPr>
      </w:pPr>
      <w:r>
        <w:rPr>
          <w:rFonts w:eastAsia="ＭＳ 明朝"/>
          <w:lang w:eastAsia="ja-JP"/>
        </w:rPr>
        <w:t>B</w:t>
      </w:r>
      <w:r w:rsidRPr="004B6BD9">
        <w:rPr>
          <w:rFonts w:eastAsia="ＭＳ 明朝"/>
          <w:color w:val="FF0000"/>
          <w:lang w:eastAsia="ja-JP"/>
        </w:rPr>
        <w:t>C</w:t>
      </w:r>
      <w:r>
        <w:rPr>
          <w:rFonts w:eastAsia="ＭＳ 明朝"/>
          <w:lang w:eastAsia="ja-JP"/>
        </w:rPr>
        <w:t>と</w:t>
      </w:r>
      <w:r>
        <w:rPr>
          <w:rFonts w:eastAsia="ＭＳ 明朝"/>
          <w:lang w:eastAsia="ja-JP"/>
        </w:rPr>
        <w:t xml:space="preserve"> </w:t>
      </w:r>
      <w:r>
        <w:rPr>
          <w:rFonts w:ascii="ＭＳ 明朝" w:eastAsia="ＭＳ 明朝" w:hAnsi="ＭＳ 明朝"/>
          <w:lang w:eastAsia="ja-JP"/>
        </w:rPr>
        <w:t>ℓ₂</w:t>
      </w:r>
      <w:r>
        <w:rPr>
          <w:rFonts w:eastAsia="ＭＳ 明朝"/>
          <w:lang w:eastAsia="ja-JP"/>
        </w:rPr>
        <w:t xml:space="preserve"> </w:t>
      </w:r>
      <w:r>
        <w:rPr>
          <w:rFonts w:eastAsia="ＭＳ 明朝"/>
          <w:lang w:eastAsia="ja-JP"/>
        </w:rPr>
        <w:t>は一致する。</w:t>
      </w:r>
    </w:p>
    <w:p w:rsidR="004B6BD9" w:rsidRDefault="004B6BD9">
      <w:pPr>
        <w:pStyle w:val="Standard"/>
        <w:rPr>
          <w:rFonts w:hint="eastAsia"/>
        </w:rPr>
      </w:pPr>
      <w:r>
        <w:rPr>
          <w:rFonts w:hint="eastAsia"/>
          <w:noProof/>
          <w:lang w:eastAsia="ja-JP" w:bidi="ar-SA"/>
        </w:rPr>
        <w:drawing>
          <wp:inline distT="0" distB="0" distL="0" distR="0">
            <wp:extent cx="2400300" cy="1210364"/>
            <wp:effectExtent l="0" t="0" r="0" b="8890"/>
            <wp:docPr id="2" name="図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668" cy="124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E8F" w:rsidRDefault="00F33C6E">
      <w:pPr>
        <w:pStyle w:val="Standard"/>
        <w:rPr>
          <w:rFonts w:hint="eastAsia"/>
        </w:rPr>
      </w:pPr>
      <w:r>
        <w:rPr>
          <w:rFonts w:eastAsia="ＭＳ 明朝"/>
          <w:lang w:eastAsia="ja-JP"/>
        </w:rPr>
        <w:t xml:space="preserve">　したがって、</w:t>
      </w:r>
      <w:r>
        <w:rPr>
          <w:rFonts w:eastAsia="ＭＳ 明朝"/>
          <w:lang w:eastAsia="ja-JP"/>
        </w:rPr>
        <w:t xml:space="preserve">β </w:t>
      </w:r>
      <w:r>
        <w:rPr>
          <w:rFonts w:ascii="ＭＳ 明朝" w:eastAsia="ＭＳ 明朝" w:hAnsi="ＭＳ 明朝"/>
          <w:lang w:eastAsia="ja-JP"/>
        </w:rPr>
        <w:t>≡</w:t>
      </w:r>
      <w:r>
        <w:rPr>
          <w:rFonts w:eastAsia="ＭＳ 明朝"/>
          <w:lang w:eastAsia="ja-JP"/>
        </w:rPr>
        <w:t xml:space="preserve"> ∠AB</w:t>
      </w:r>
      <w:r w:rsidRPr="004B6BD9">
        <w:rPr>
          <w:rFonts w:eastAsia="ＭＳ 明朝"/>
          <w:color w:val="FF0000"/>
          <w:lang w:eastAsia="ja-JP"/>
        </w:rPr>
        <w:t>C</w:t>
      </w:r>
    </w:p>
    <w:p w:rsidR="008C2E8F" w:rsidRDefault="00F33C6E">
      <w:pPr>
        <w:pStyle w:val="Standard"/>
        <w:rPr>
          <w:rFonts w:eastAsia="ＭＳ 明朝" w:hint="eastAsia"/>
          <w:lang w:eastAsia="ja-JP"/>
        </w:rPr>
      </w:pPr>
      <w:r>
        <w:rPr>
          <w:rFonts w:eastAsia="ＭＳ 明朝"/>
          <w:lang w:eastAsia="ja-JP"/>
        </w:rPr>
        <w:t xml:space="preserve">　　　　　　　</w:t>
      </w:r>
      <w:r>
        <w:rPr>
          <w:rFonts w:eastAsia="ＭＳ 明朝"/>
          <w:lang w:eastAsia="ja-JP"/>
        </w:rPr>
        <w:t xml:space="preserve">  ≡ α</w:t>
      </w:r>
    </w:p>
    <w:p w:rsidR="008C2E8F" w:rsidRDefault="00F33C6E">
      <w:pPr>
        <w:pStyle w:val="Standard"/>
        <w:jc w:val="end"/>
        <w:rPr>
          <w:rFonts w:eastAsia="ＭＳ 明朝" w:hint="eastAsia"/>
          <w:lang w:eastAsia="ja-JP"/>
        </w:rPr>
      </w:pPr>
      <w:r>
        <w:rPr>
          <w:rFonts w:eastAsia="ＭＳ 明朝"/>
          <w:lang w:eastAsia="ja-JP"/>
        </w:rPr>
        <w:t>（証明終）</w:t>
      </w:r>
    </w:p>
    <w:p w:rsidR="008C2E8F" w:rsidRDefault="008C2E8F">
      <w:pPr>
        <w:pStyle w:val="Standard"/>
        <w:rPr>
          <w:rFonts w:eastAsia="ＭＳ 明朝" w:hint="eastAsia"/>
          <w:lang w:eastAsia="ja-JP"/>
        </w:rPr>
      </w:pPr>
    </w:p>
    <w:p w:rsidR="004B6BD9" w:rsidRDefault="004B6BD9">
      <w:pPr>
        <w:pStyle w:val="Standard"/>
        <w:rPr>
          <w:rFonts w:eastAsia="ＭＳ 明朝" w:hint="eastAsia"/>
          <w:lang w:eastAsia="ja-JP"/>
        </w:rPr>
      </w:pPr>
    </w:p>
    <w:p w:rsidR="004B6BD9" w:rsidRDefault="004B6BD9">
      <w:pPr>
        <w:pStyle w:val="Standard"/>
        <w:rPr>
          <w:rFonts w:eastAsia="ＭＳ 明朝" w:hint="eastAsia"/>
          <w:lang w:eastAsia="ja-JP"/>
        </w:rPr>
      </w:pPr>
    </w:p>
    <w:p w:rsidR="004B6BD9" w:rsidRDefault="004B6BD9">
      <w:pPr>
        <w:pStyle w:val="Standard"/>
        <w:rPr>
          <w:rFonts w:eastAsia="ＭＳ 明朝" w:hint="eastAsia"/>
          <w:lang w:eastAsia="ja-JP"/>
        </w:rPr>
      </w:pPr>
    </w:p>
    <w:p w:rsidR="004B6BD9" w:rsidRDefault="004B6BD9">
      <w:pPr>
        <w:pStyle w:val="Standard"/>
        <w:rPr>
          <w:rFonts w:eastAsia="ＭＳ 明朝" w:hint="eastAsia"/>
          <w:lang w:eastAsia="ja-JP"/>
        </w:rPr>
      </w:pPr>
    </w:p>
    <w:p w:rsidR="004B6BD9" w:rsidRDefault="004B6BD9">
      <w:pPr>
        <w:pStyle w:val="Standard"/>
        <w:rPr>
          <w:rFonts w:eastAsia="ＭＳ 明朝" w:hint="eastAsia"/>
          <w:lang w:eastAsia="ja-JP"/>
        </w:rPr>
      </w:pPr>
    </w:p>
    <w:p w:rsidR="004B6BD9" w:rsidRDefault="004B6BD9">
      <w:pPr>
        <w:pStyle w:val="Standard"/>
        <w:rPr>
          <w:rFonts w:eastAsia="ＭＳ 明朝" w:hint="eastAsia"/>
          <w:lang w:eastAsia="ja-JP"/>
        </w:rPr>
      </w:pPr>
    </w:p>
    <w:p w:rsidR="008C2E8F" w:rsidRDefault="00F33C6E">
      <w:pPr>
        <w:pStyle w:val="Standard"/>
        <w:rPr>
          <w:rFonts w:eastAsia="ＭＳ 明朝" w:hint="eastAsia"/>
          <w:lang w:eastAsia="ja-JP"/>
        </w:rPr>
      </w:pPr>
      <w:r>
        <w:rPr>
          <w:rFonts w:eastAsia="ＭＳ 明朝"/>
          <w:lang w:eastAsia="ja-JP"/>
        </w:rPr>
        <w:lastRenderedPageBreak/>
        <w:t>この定理の系として</w:t>
      </w:r>
    </w:p>
    <w:p w:rsidR="008C2E8F" w:rsidRDefault="008C2E8F">
      <w:pPr>
        <w:pStyle w:val="Standard"/>
        <w:rPr>
          <w:rFonts w:eastAsia="ＭＳ 明朝" w:hint="eastAsia"/>
          <w:lang w:eastAsia="ja-JP"/>
        </w:rPr>
      </w:pPr>
    </w:p>
    <w:p w:rsidR="008C2E8F" w:rsidRDefault="00F33C6E">
      <w:pPr>
        <w:pStyle w:val="Standard"/>
        <w:rPr>
          <w:rFonts w:hint="eastAsia"/>
        </w:rPr>
      </w:pPr>
      <w:r>
        <w:rPr>
          <w:rFonts w:eastAsia="ＭＳ 明朝"/>
          <w:b/>
          <w:bCs/>
          <w:lang w:eastAsia="ja-JP"/>
        </w:rPr>
        <w:t>定理　平行線の同位角は等しい。</w:t>
      </w:r>
      <w:r>
        <w:rPr>
          <w:rFonts w:eastAsia="ＭＳ 明朝"/>
          <w:lang w:eastAsia="ja-JP"/>
        </w:rPr>
        <w:t xml:space="preserve">　即ち、平行（</w:t>
      </w:r>
      <w:r w:rsidRPr="004B6BD9">
        <w:rPr>
          <w:rFonts w:asciiTheme="minorEastAsia" w:eastAsiaTheme="minorEastAsia" w:hAnsiTheme="minorEastAsia"/>
          <w:lang w:eastAsia="ja-JP"/>
        </w:rPr>
        <w:t>ℓ₁</w:t>
      </w:r>
      <w:r>
        <w:rPr>
          <w:rFonts w:eastAsia="ＭＳ 明朝"/>
          <w:lang w:eastAsia="ja-JP"/>
        </w:rPr>
        <w:t xml:space="preserve"> // </w:t>
      </w:r>
      <w:r w:rsidRPr="004B6BD9">
        <w:rPr>
          <w:rFonts w:asciiTheme="minorEastAsia" w:eastAsiaTheme="minorEastAsia" w:hAnsiTheme="minorEastAsia"/>
          <w:lang w:eastAsia="ja-JP"/>
        </w:rPr>
        <w:t>ℓ₂</w:t>
      </w:r>
      <w:r>
        <w:rPr>
          <w:rFonts w:eastAsia="ＭＳ 明朝"/>
          <w:lang w:eastAsia="ja-JP"/>
        </w:rPr>
        <w:t>）</w:t>
      </w:r>
      <w:r>
        <w:rPr>
          <w:rFonts w:eastAsia="ＭＳ 明朝"/>
          <w:lang w:eastAsia="ja-JP"/>
        </w:rPr>
        <w:t>⇒</w:t>
      </w:r>
      <w:r w:rsidR="004B6BD9">
        <w:rPr>
          <w:rFonts w:eastAsia="ＭＳ 明朝" w:hint="eastAsia"/>
          <w:lang w:eastAsia="ja-JP"/>
        </w:rPr>
        <w:t xml:space="preserve">　同位角</w:t>
      </w:r>
      <w:r>
        <w:rPr>
          <w:rFonts w:eastAsia="ＭＳ 明朝"/>
          <w:lang w:eastAsia="ja-JP"/>
        </w:rPr>
        <w:t>等しい（</w:t>
      </w:r>
      <w:r w:rsidRPr="004B6BD9">
        <w:rPr>
          <w:rFonts w:eastAsia="ＭＳ 明朝"/>
          <w:b/>
          <w:lang w:eastAsia="ja-JP"/>
        </w:rPr>
        <w:t xml:space="preserve">α </w:t>
      </w:r>
      <w:r>
        <w:rPr>
          <w:rFonts w:eastAsia="ＭＳ 明朝"/>
          <w:lang w:eastAsia="ja-JP"/>
        </w:rPr>
        <w:t xml:space="preserve">≡ </w:t>
      </w:r>
      <w:r w:rsidRPr="004B6BD9">
        <w:rPr>
          <w:rFonts w:eastAsia="ＭＳ 明朝"/>
          <w:b/>
          <w:lang w:eastAsia="ja-JP"/>
        </w:rPr>
        <w:t xml:space="preserve">β´ </w:t>
      </w:r>
      <w:r>
        <w:rPr>
          <w:rFonts w:eastAsia="ＭＳ 明朝"/>
          <w:lang w:eastAsia="ja-JP"/>
        </w:rPr>
        <w:t>）</w:t>
      </w:r>
    </w:p>
    <w:p w:rsidR="008C2E8F" w:rsidRDefault="00041C7F">
      <w:pPr>
        <w:pStyle w:val="Standard"/>
        <w:rPr>
          <w:rFonts w:eastAsia="ＭＳ 明朝" w:hint="eastAsia"/>
          <w:lang w:eastAsia="ja-JP"/>
        </w:rPr>
      </w:pPr>
      <w:r>
        <w:rPr>
          <w:rFonts w:eastAsia="ＭＳ 明朝" w:hint="eastAsia"/>
          <w:noProof/>
          <w:lang w:eastAsia="ja-JP" w:bidi="ar-SA"/>
        </w:rPr>
        <w:drawing>
          <wp:inline distT="0" distB="0" distL="0" distR="0">
            <wp:extent cx="2676525" cy="2111903"/>
            <wp:effectExtent l="0" t="0" r="0" b="3175"/>
            <wp:docPr id="4" name="図 4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266" cy="212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E8F" w:rsidRDefault="00F33C6E">
      <w:pPr>
        <w:pStyle w:val="Standard"/>
        <w:rPr>
          <w:rFonts w:eastAsia="ＭＳ 明朝" w:hint="eastAsia"/>
          <w:lang w:eastAsia="ja-JP"/>
        </w:rPr>
      </w:pPr>
      <w:r>
        <w:rPr>
          <w:rFonts w:eastAsia="ＭＳ 明朝"/>
          <w:lang w:eastAsia="ja-JP"/>
        </w:rPr>
        <w:t>（証明）</w:t>
      </w:r>
      <w:r>
        <w:rPr>
          <w:rFonts w:eastAsia="ＭＳ 明朝"/>
          <w:lang w:eastAsia="ja-JP"/>
        </w:rPr>
        <w:t xml:space="preserve"> </w:t>
      </w:r>
      <w:r>
        <w:rPr>
          <w:rFonts w:eastAsia="ＭＳ 明朝"/>
          <w:lang w:eastAsia="ja-JP"/>
        </w:rPr>
        <w:t>図で</w:t>
      </w:r>
      <w:r>
        <w:rPr>
          <w:rFonts w:eastAsia="ＭＳ 明朝"/>
          <w:lang w:eastAsia="ja-JP"/>
        </w:rPr>
        <w:t xml:space="preserve">  </w:t>
      </w:r>
      <w:r w:rsidRPr="004B6BD9">
        <w:rPr>
          <w:rFonts w:asciiTheme="minorEastAsia" w:eastAsiaTheme="minorEastAsia" w:hAnsiTheme="minorEastAsia"/>
          <w:lang w:eastAsia="ja-JP"/>
        </w:rPr>
        <w:t>ℓ₁</w:t>
      </w:r>
      <w:r>
        <w:rPr>
          <w:rFonts w:eastAsia="ＭＳ 明朝"/>
          <w:lang w:eastAsia="ja-JP"/>
        </w:rPr>
        <w:t xml:space="preserve"> // </w:t>
      </w:r>
      <w:r w:rsidRPr="004B6BD9">
        <w:rPr>
          <w:rFonts w:asciiTheme="minorEastAsia" w:eastAsiaTheme="minorEastAsia" w:hAnsiTheme="minorEastAsia"/>
          <w:lang w:eastAsia="ja-JP"/>
        </w:rPr>
        <w:t>ℓ₂</w:t>
      </w:r>
      <w:r>
        <w:rPr>
          <w:rFonts w:eastAsia="ＭＳ 明朝"/>
          <w:lang w:eastAsia="ja-JP"/>
        </w:rPr>
        <w:t xml:space="preserve"> </w:t>
      </w:r>
      <w:r>
        <w:rPr>
          <w:rFonts w:eastAsia="ＭＳ 明朝"/>
          <w:lang w:eastAsia="ja-JP"/>
        </w:rPr>
        <w:t>とする。</w:t>
      </w:r>
    </w:p>
    <w:p w:rsidR="008C2E8F" w:rsidRDefault="00F33C6E">
      <w:pPr>
        <w:pStyle w:val="Standard"/>
        <w:rPr>
          <w:rFonts w:eastAsia="ＭＳ 明朝" w:hint="eastAsia"/>
          <w:lang w:eastAsia="ja-JP"/>
        </w:rPr>
      </w:pPr>
      <w:r>
        <w:rPr>
          <w:rFonts w:eastAsia="ＭＳ 明朝"/>
          <w:lang w:eastAsia="ja-JP"/>
        </w:rPr>
        <w:t>同位角どうしの</w:t>
      </w:r>
      <w:r w:rsidRPr="004B6BD9">
        <w:rPr>
          <w:rFonts w:eastAsia="ＭＳ 明朝"/>
          <w:b/>
          <w:lang w:eastAsia="ja-JP"/>
        </w:rPr>
        <w:t>α</w:t>
      </w:r>
      <w:r>
        <w:rPr>
          <w:rFonts w:eastAsia="ＭＳ 明朝"/>
          <w:lang w:eastAsia="ja-JP"/>
        </w:rPr>
        <w:t>と</w:t>
      </w:r>
      <w:r w:rsidRPr="004B6BD9">
        <w:rPr>
          <w:rFonts w:eastAsia="ＭＳ 明朝"/>
          <w:b/>
          <w:lang w:eastAsia="ja-JP"/>
        </w:rPr>
        <w:t xml:space="preserve">β’ </w:t>
      </w:r>
      <w:r>
        <w:rPr>
          <w:rFonts w:eastAsia="ＭＳ 明朝"/>
          <w:lang w:eastAsia="ja-JP"/>
        </w:rPr>
        <w:t>について</w:t>
      </w:r>
      <w:r w:rsidRPr="004B6BD9">
        <w:rPr>
          <w:rFonts w:eastAsia="ＭＳ 明朝"/>
          <w:b/>
          <w:lang w:eastAsia="ja-JP"/>
        </w:rPr>
        <w:t>α</w:t>
      </w:r>
      <w:r>
        <w:rPr>
          <w:rFonts w:eastAsia="ＭＳ 明朝"/>
          <w:lang w:eastAsia="ja-JP"/>
        </w:rPr>
        <w:t xml:space="preserve"> ≡</w:t>
      </w:r>
      <w:r w:rsidRPr="004B6BD9">
        <w:rPr>
          <w:rFonts w:eastAsia="ＭＳ 明朝"/>
          <w:b/>
          <w:lang w:eastAsia="ja-JP"/>
        </w:rPr>
        <w:t xml:space="preserve"> β’ </w:t>
      </w:r>
      <w:r>
        <w:rPr>
          <w:rFonts w:eastAsia="ＭＳ 明朝"/>
          <w:lang w:eastAsia="ja-JP"/>
        </w:rPr>
        <w:t>を示せばよい。</w:t>
      </w:r>
    </w:p>
    <w:p w:rsidR="008C2E8F" w:rsidRDefault="00F33C6E">
      <w:pPr>
        <w:pStyle w:val="Standard"/>
        <w:rPr>
          <w:rFonts w:eastAsia="ＭＳ 明朝" w:hint="eastAsia"/>
          <w:lang w:eastAsia="ja-JP"/>
        </w:rPr>
      </w:pPr>
      <w:r>
        <w:rPr>
          <w:rFonts w:eastAsia="ＭＳ 明朝"/>
          <w:lang w:eastAsia="ja-JP"/>
        </w:rPr>
        <w:t>定理（平行線の錯角は等しい）より、</w:t>
      </w:r>
      <w:r w:rsidR="004B6BD9" w:rsidRPr="004B6BD9">
        <w:rPr>
          <w:rFonts w:eastAsia="ＭＳ 明朝" w:hint="eastAsia"/>
          <w:bdr w:val="single" w:sz="4" w:space="0" w:color="auto"/>
          <w:lang w:eastAsia="ja-JP"/>
        </w:rPr>
        <w:t xml:space="preserve">　　　　</w:t>
      </w:r>
      <w:r w:rsidR="004B6BD9">
        <w:rPr>
          <w:rFonts w:eastAsia="ＭＳ 明朝" w:hint="eastAsia"/>
          <w:bdr w:val="single" w:sz="4" w:space="0" w:color="auto"/>
          <w:lang w:eastAsia="ja-JP"/>
        </w:rPr>
        <w:t xml:space="preserve">　　</w:t>
      </w:r>
      <w:r>
        <w:rPr>
          <w:rFonts w:eastAsia="ＭＳ 明朝"/>
          <w:lang w:eastAsia="ja-JP"/>
        </w:rPr>
        <w:t>・・・</w:t>
      </w:r>
      <w:r>
        <w:rPr>
          <w:rFonts w:eastAsia="ＭＳ 明朝"/>
          <w:lang w:eastAsia="ja-JP"/>
        </w:rPr>
        <w:t>①</w:t>
      </w:r>
    </w:p>
    <w:p w:rsidR="008C2E8F" w:rsidRDefault="00F33C6E">
      <w:pPr>
        <w:pStyle w:val="Standard"/>
        <w:rPr>
          <w:rFonts w:eastAsia="ＭＳ 明朝" w:hint="eastAsia"/>
          <w:lang w:eastAsia="ja-JP"/>
        </w:rPr>
      </w:pPr>
      <w:r>
        <w:rPr>
          <w:rFonts w:eastAsia="ＭＳ 明朝"/>
          <w:lang w:eastAsia="ja-JP"/>
        </w:rPr>
        <w:t>また、対頂角は等しいので、</w:t>
      </w:r>
      <w:r w:rsidR="004B6BD9" w:rsidRPr="004B6BD9">
        <w:rPr>
          <w:rFonts w:eastAsia="ＭＳ 明朝" w:hint="eastAsia"/>
          <w:bdr w:val="single" w:sz="4" w:space="0" w:color="auto"/>
          <w:lang w:eastAsia="ja-JP"/>
        </w:rPr>
        <w:t xml:space="preserve">　　　　　　</w:t>
      </w:r>
      <w:r>
        <w:rPr>
          <w:rFonts w:eastAsia="ＭＳ 明朝"/>
          <w:lang w:eastAsia="ja-JP"/>
        </w:rPr>
        <w:t>・・・</w:t>
      </w:r>
      <w:r>
        <w:rPr>
          <w:rFonts w:eastAsia="ＭＳ 明朝"/>
          <w:lang w:eastAsia="ja-JP"/>
        </w:rPr>
        <w:t>②</w:t>
      </w:r>
    </w:p>
    <w:p w:rsidR="008C2E8F" w:rsidRDefault="00F33C6E">
      <w:pPr>
        <w:pStyle w:val="Standard"/>
        <w:rPr>
          <w:rFonts w:hint="eastAsia"/>
        </w:rPr>
      </w:pPr>
      <w:r>
        <w:rPr>
          <w:rFonts w:eastAsia="ＭＳ 明朝"/>
          <w:lang w:eastAsia="ja-JP"/>
        </w:rPr>
        <w:t>①②</w:t>
      </w:r>
      <w:r>
        <w:rPr>
          <w:rFonts w:eastAsia="ＭＳ 明朝"/>
          <w:lang w:eastAsia="ja-JP"/>
        </w:rPr>
        <w:t>より</w:t>
      </w:r>
      <w:r>
        <w:rPr>
          <w:rFonts w:eastAsia="ＭＳ 明朝"/>
          <w:lang w:eastAsia="ja-JP"/>
        </w:rPr>
        <w:t xml:space="preserve"> </w:t>
      </w:r>
      <w:r w:rsidRPr="004B6BD9">
        <w:rPr>
          <w:rFonts w:eastAsia="ＭＳ 明朝"/>
          <w:b/>
          <w:lang w:eastAsia="ja-JP"/>
        </w:rPr>
        <w:t>α</w:t>
      </w:r>
      <w:r>
        <w:rPr>
          <w:rFonts w:eastAsia="ＭＳ 明朝"/>
          <w:lang w:eastAsia="ja-JP"/>
        </w:rPr>
        <w:t xml:space="preserve"> </w:t>
      </w:r>
      <w:r>
        <w:rPr>
          <w:rFonts w:ascii="ＭＳ 明朝" w:eastAsia="ＭＳ 明朝" w:hAnsi="ＭＳ 明朝"/>
          <w:lang w:eastAsia="ja-JP"/>
        </w:rPr>
        <w:t>≡</w:t>
      </w:r>
      <w:r>
        <w:rPr>
          <w:rFonts w:eastAsia="ＭＳ 明朝"/>
          <w:lang w:eastAsia="ja-JP"/>
        </w:rPr>
        <w:t xml:space="preserve"> </w:t>
      </w:r>
      <w:r w:rsidRPr="004B6BD9">
        <w:rPr>
          <w:rFonts w:eastAsia="ＭＳ 明朝"/>
          <w:b/>
          <w:lang w:eastAsia="ja-JP"/>
        </w:rPr>
        <w:t>β’</w:t>
      </w:r>
    </w:p>
    <w:p w:rsidR="008C2E8F" w:rsidRDefault="00F33C6E">
      <w:pPr>
        <w:pStyle w:val="Standard"/>
        <w:jc w:val="end"/>
        <w:rPr>
          <w:rFonts w:eastAsia="ＭＳ 明朝" w:hint="eastAsia"/>
          <w:lang w:eastAsia="ja-JP"/>
        </w:rPr>
      </w:pPr>
      <w:r>
        <w:rPr>
          <w:rFonts w:eastAsia="ＭＳ 明朝"/>
          <w:lang w:eastAsia="ja-JP"/>
        </w:rPr>
        <w:t>（証明終）</w:t>
      </w:r>
    </w:p>
    <w:p w:rsidR="008C2E8F" w:rsidRDefault="008C2E8F">
      <w:pPr>
        <w:pStyle w:val="Standard"/>
        <w:jc w:val="end"/>
        <w:rPr>
          <w:rFonts w:eastAsia="ＭＳ 明朝" w:hint="eastAsia"/>
          <w:lang w:eastAsia="ja-JP"/>
        </w:rPr>
      </w:pPr>
    </w:p>
    <w:p w:rsidR="008C2E8F" w:rsidRDefault="008C2E8F">
      <w:pPr>
        <w:pStyle w:val="Standard"/>
        <w:rPr>
          <w:rFonts w:eastAsia="ＭＳ 明朝" w:hint="eastAsia"/>
          <w:lang w:eastAsia="ja-JP"/>
        </w:rPr>
      </w:pPr>
    </w:p>
    <w:p w:rsidR="008C2E8F" w:rsidRDefault="00F33C6E">
      <w:pPr>
        <w:pStyle w:val="Standard"/>
        <w:rPr>
          <w:rFonts w:eastAsia="ＭＳ 明朝" w:hint="eastAsia"/>
          <w:b/>
          <w:bCs/>
          <w:lang w:eastAsia="ja-JP"/>
        </w:rPr>
      </w:pPr>
      <w:r>
        <w:rPr>
          <w:rFonts w:eastAsia="ＭＳ 明朝"/>
          <w:b/>
          <w:bCs/>
          <w:lang w:eastAsia="ja-JP"/>
        </w:rPr>
        <w:t>定理　三角形の内角の和は平角に等しい。</w:t>
      </w:r>
    </w:p>
    <w:p w:rsidR="008C2E8F" w:rsidRDefault="008C2E8F">
      <w:pPr>
        <w:pStyle w:val="Standard"/>
        <w:rPr>
          <w:rFonts w:eastAsia="ＭＳ 明朝" w:hint="eastAsia"/>
          <w:lang w:eastAsia="ja-JP"/>
        </w:rPr>
      </w:pPr>
    </w:p>
    <w:p w:rsidR="008C2E8F" w:rsidRDefault="00F33C6E">
      <w:pPr>
        <w:pStyle w:val="Standard"/>
        <w:rPr>
          <w:rFonts w:eastAsia="ＭＳ 明朝" w:hint="eastAsia"/>
          <w:lang w:eastAsia="ja-JP"/>
        </w:rPr>
      </w:pPr>
      <w:r>
        <w:rPr>
          <w:rFonts w:eastAsia="ＭＳ 明朝"/>
          <w:lang w:eastAsia="ja-JP"/>
        </w:rPr>
        <w:t xml:space="preserve">（証明）　</w:t>
      </w:r>
      <w:r>
        <w:rPr>
          <w:rFonts w:eastAsia="ＭＳ 明朝"/>
          <w:lang w:eastAsia="ja-JP"/>
        </w:rPr>
        <w:t>BC</w:t>
      </w:r>
      <w:r>
        <w:rPr>
          <w:rFonts w:eastAsia="ＭＳ 明朝"/>
          <w:lang w:eastAsia="ja-JP"/>
        </w:rPr>
        <w:t>の延長上に点</w:t>
      </w:r>
      <w:r>
        <w:rPr>
          <w:rFonts w:eastAsia="ＭＳ 明朝"/>
          <w:lang w:eastAsia="ja-JP"/>
        </w:rPr>
        <w:t>D</w:t>
      </w:r>
      <w:r>
        <w:rPr>
          <w:rFonts w:eastAsia="ＭＳ 明朝"/>
          <w:lang w:eastAsia="ja-JP"/>
        </w:rPr>
        <w:t>をとる。</w:t>
      </w:r>
    </w:p>
    <w:p w:rsidR="00680DA4" w:rsidRPr="00680DA4" w:rsidRDefault="00680DA4">
      <w:pPr>
        <w:pStyle w:val="Standard"/>
        <w:rPr>
          <w:rFonts w:eastAsia="ＭＳ 明朝" w:hint="eastAsia"/>
          <w:color w:val="FF0000"/>
          <w:lang w:eastAsia="ja-JP"/>
        </w:rPr>
      </w:pPr>
      <w:r>
        <w:rPr>
          <w:rFonts w:eastAsia="ＭＳ 明朝" w:hint="eastAsia"/>
          <w:noProof/>
          <w:lang w:eastAsia="ja-JP" w:bidi="ar-SA"/>
        </w:rPr>
        <w:drawing>
          <wp:inline distT="0" distB="0" distL="0" distR="0">
            <wp:extent cx="4057650" cy="2890913"/>
            <wp:effectExtent l="0" t="0" r="0" b="5080"/>
            <wp:docPr id="6" name="図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998" cy="290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E8F" w:rsidRDefault="00F33C6E">
      <w:pPr>
        <w:pStyle w:val="Standard"/>
        <w:rPr>
          <w:rFonts w:eastAsia="ＭＳ 明朝" w:hint="eastAsia"/>
          <w:lang w:eastAsia="ja-JP"/>
        </w:rPr>
      </w:pPr>
      <w:r>
        <w:rPr>
          <w:rFonts w:eastAsia="ＭＳ 明朝"/>
          <w:lang w:eastAsia="ja-JP"/>
        </w:rPr>
        <w:t>直線</w:t>
      </w:r>
      <w:r>
        <w:rPr>
          <w:rFonts w:eastAsia="ＭＳ 明朝"/>
          <w:lang w:eastAsia="ja-JP"/>
        </w:rPr>
        <w:t>CD</w:t>
      </w:r>
      <w:r>
        <w:rPr>
          <w:rFonts w:eastAsia="ＭＳ 明朝"/>
          <w:lang w:eastAsia="ja-JP"/>
        </w:rPr>
        <w:t>に関して</w:t>
      </w:r>
      <w:r>
        <w:rPr>
          <w:rFonts w:eastAsia="ＭＳ 明朝"/>
          <w:lang w:eastAsia="ja-JP"/>
        </w:rPr>
        <w:t>A</w:t>
      </w:r>
      <w:r>
        <w:rPr>
          <w:rFonts w:eastAsia="ＭＳ 明朝"/>
          <w:lang w:eastAsia="ja-JP"/>
        </w:rPr>
        <w:t>と同じ側に点</w:t>
      </w:r>
      <w:r w:rsidRPr="00680DA4">
        <w:rPr>
          <w:rFonts w:eastAsia="ＭＳ 明朝"/>
          <w:color w:val="FF0000"/>
          <w:lang w:eastAsia="ja-JP"/>
        </w:rPr>
        <w:t>E</w:t>
      </w:r>
      <w:r>
        <w:rPr>
          <w:rFonts w:eastAsia="ＭＳ 明朝"/>
          <w:lang w:eastAsia="ja-JP"/>
        </w:rPr>
        <w:t>を</w:t>
      </w:r>
    </w:p>
    <w:p w:rsidR="008C2E8F" w:rsidRDefault="00F33C6E">
      <w:pPr>
        <w:pStyle w:val="Standard"/>
        <w:rPr>
          <w:rFonts w:eastAsia="ＭＳ 明朝" w:hint="eastAsia"/>
          <w:lang w:eastAsia="ja-JP"/>
        </w:rPr>
      </w:pPr>
      <w:r>
        <w:rPr>
          <w:rFonts w:eastAsia="ＭＳ 明朝"/>
          <w:lang w:eastAsia="ja-JP"/>
        </w:rPr>
        <w:t xml:space="preserve">　</w:t>
      </w:r>
      <w:r>
        <w:rPr>
          <w:rFonts w:eastAsia="ＭＳ 明朝"/>
          <w:lang w:eastAsia="ja-JP"/>
        </w:rPr>
        <w:t>∠</w:t>
      </w:r>
      <w:r w:rsidRPr="00680DA4">
        <w:rPr>
          <w:rFonts w:eastAsia="ＭＳ 明朝"/>
          <w:color w:val="FF0000"/>
          <w:lang w:eastAsia="ja-JP"/>
        </w:rPr>
        <w:t>E</w:t>
      </w:r>
      <w:r>
        <w:rPr>
          <w:rFonts w:eastAsia="ＭＳ 明朝"/>
          <w:lang w:eastAsia="ja-JP"/>
        </w:rPr>
        <w:t>CD ≡ ∠B</w:t>
      </w:r>
    </w:p>
    <w:p w:rsidR="008C2E8F" w:rsidRDefault="00F33C6E">
      <w:pPr>
        <w:pStyle w:val="Standard"/>
        <w:rPr>
          <w:rFonts w:eastAsia="ＭＳ 明朝" w:hint="eastAsia"/>
          <w:lang w:eastAsia="ja-JP"/>
        </w:rPr>
      </w:pPr>
      <w:r>
        <w:rPr>
          <w:rFonts w:eastAsia="ＭＳ 明朝"/>
          <w:lang w:eastAsia="ja-JP"/>
        </w:rPr>
        <w:t>となるようにとる。</w:t>
      </w:r>
    </w:p>
    <w:p w:rsidR="008C2E8F" w:rsidRDefault="00F33C6E">
      <w:pPr>
        <w:pStyle w:val="Standard"/>
        <w:rPr>
          <w:rFonts w:eastAsia="ＭＳ 明朝" w:hint="eastAsia"/>
          <w:lang w:eastAsia="ja-JP"/>
        </w:rPr>
      </w:pPr>
      <w:r>
        <w:rPr>
          <w:rFonts w:eastAsia="ＭＳ 明朝"/>
          <w:lang w:eastAsia="ja-JP"/>
        </w:rPr>
        <w:t xml:space="preserve">　</w:t>
      </w:r>
      <w:r>
        <w:rPr>
          <w:rFonts w:eastAsia="ＭＳ 明朝"/>
          <w:lang w:eastAsia="ja-JP"/>
        </w:rPr>
        <w:t>AB//</w:t>
      </w:r>
      <w:r w:rsidRPr="00680DA4">
        <w:rPr>
          <w:rFonts w:eastAsia="ＭＳ 明朝"/>
          <w:color w:val="FF0000"/>
          <w:lang w:eastAsia="ja-JP"/>
        </w:rPr>
        <w:t>E</w:t>
      </w:r>
      <w:r>
        <w:rPr>
          <w:rFonts w:eastAsia="ＭＳ 明朝"/>
          <w:lang w:eastAsia="ja-JP"/>
        </w:rPr>
        <w:t>C</w:t>
      </w:r>
      <w:r>
        <w:rPr>
          <w:rFonts w:eastAsia="ＭＳ 明朝"/>
          <w:lang w:eastAsia="ja-JP"/>
        </w:rPr>
        <w:t xml:space="preserve">　・・・定理（</w:t>
      </w:r>
      <w:r w:rsidR="004B6BD9" w:rsidRPr="004B6BD9">
        <w:rPr>
          <w:rFonts w:eastAsia="ＭＳ 明朝" w:hint="eastAsia"/>
          <w:bdr w:val="single" w:sz="4" w:space="0" w:color="auto"/>
          <w:lang w:eastAsia="ja-JP"/>
        </w:rPr>
        <w:t xml:space="preserve">　　　　</w:t>
      </w:r>
      <w:r w:rsidR="004B6BD9">
        <w:rPr>
          <w:rFonts w:eastAsia="ＭＳ 明朝" w:hint="eastAsia"/>
          <w:lang w:eastAsia="ja-JP"/>
        </w:rPr>
        <w:t>が</w:t>
      </w:r>
      <w:r>
        <w:rPr>
          <w:rFonts w:eastAsia="ＭＳ 明朝"/>
          <w:lang w:eastAsia="ja-JP"/>
        </w:rPr>
        <w:t>等しければ平行）より</w:t>
      </w:r>
    </w:p>
    <w:p w:rsidR="00680DA4" w:rsidRDefault="00680DA4">
      <w:pPr>
        <w:pStyle w:val="Standard"/>
        <w:rPr>
          <w:rFonts w:eastAsia="ＭＳ 明朝" w:hint="eastAsia"/>
          <w:lang w:eastAsia="ja-JP"/>
        </w:rPr>
      </w:pPr>
      <w:r>
        <w:rPr>
          <w:rFonts w:eastAsia="ＭＳ 明朝" w:hint="eastAsia"/>
          <w:noProof/>
          <w:lang w:eastAsia="ja-JP" w:bidi="ar-SA"/>
        </w:rPr>
        <w:lastRenderedPageBreak/>
        <w:drawing>
          <wp:inline distT="0" distB="0" distL="0" distR="0">
            <wp:extent cx="3486150" cy="3009626"/>
            <wp:effectExtent l="0" t="0" r="0" b="635"/>
            <wp:docPr id="7" name="図 7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734" cy="30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E8F" w:rsidRDefault="00F33C6E">
      <w:pPr>
        <w:pStyle w:val="Standard"/>
        <w:rPr>
          <w:rFonts w:eastAsia="ＭＳ 明朝" w:hint="eastAsia"/>
          <w:lang w:eastAsia="ja-JP"/>
        </w:rPr>
      </w:pPr>
      <w:r>
        <w:rPr>
          <w:rFonts w:eastAsia="ＭＳ 明朝"/>
          <w:lang w:eastAsia="ja-JP"/>
        </w:rPr>
        <w:t>そして、定理（平行線の</w:t>
      </w:r>
      <w:r w:rsidR="004B6BD9" w:rsidRPr="004B6BD9">
        <w:rPr>
          <w:rFonts w:eastAsia="ＭＳ 明朝" w:hint="eastAsia"/>
          <w:bdr w:val="single" w:sz="4" w:space="0" w:color="auto"/>
          <w:lang w:eastAsia="ja-JP"/>
        </w:rPr>
        <w:t xml:space="preserve">　　　　</w:t>
      </w:r>
      <w:r>
        <w:rPr>
          <w:rFonts w:eastAsia="ＭＳ 明朝"/>
          <w:lang w:eastAsia="ja-JP"/>
        </w:rPr>
        <w:t>は等しい）より</w:t>
      </w:r>
    </w:p>
    <w:p w:rsidR="008C2E8F" w:rsidRDefault="00F33C6E">
      <w:pPr>
        <w:pStyle w:val="Standard"/>
        <w:rPr>
          <w:rFonts w:eastAsia="ＭＳ 明朝" w:hint="eastAsia"/>
          <w:lang w:eastAsia="ja-JP"/>
        </w:rPr>
      </w:pPr>
      <w:r>
        <w:rPr>
          <w:rFonts w:eastAsia="ＭＳ 明朝"/>
          <w:lang w:eastAsia="ja-JP"/>
        </w:rPr>
        <w:t xml:space="preserve">　</w:t>
      </w:r>
      <w:r>
        <w:rPr>
          <w:rFonts w:eastAsia="ＭＳ 明朝"/>
          <w:lang w:eastAsia="ja-JP"/>
        </w:rPr>
        <w:t>∠A ≡ ∠AC</w:t>
      </w:r>
      <w:r w:rsidRPr="00680DA4">
        <w:rPr>
          <w:rFonts w:eastAsia="ＭＳ 明朝"/>
          <w:color w:val="FF0000"/>
          <w:lang w:eastAsia="ja-JP"/>
        </w:rPr>
        <w:t>E</w:t>
      </w:r>
      <w:r w:rsidR="00041C7F">
        <w:rPr>
          <w:rFonts w:eastAsia="ＭＳ 明朝" w:hint="eastAsia"/>
          <w:color w:val="FF0000"/>
          <w:lang w:eastAsia="ja-JP"/>
        </w:rPr>
        <w:t xml:space="preserve">　　　</w:t>
      </w:r>
      <w:r w:rsidR="00041C7F" w:rsidRPr="00041C7F">
        <w:rPr>
          <w:rFonts w:eastAsia="ＭＳ 明朝" w:hint="eastAsia"/>
          <w:lang w:eastAsia="ja-JP"/>
        </w:rPr>
        <w:t>（つまり</w:t>
      </w:r>
      <w:r w:rsidR="00041C7F" w:rsidRPr="00041C7F">
        <w:rPr>
          <w:rFonts w:eastAsia="ＭＳ 明朝" w:hint="eastAsia"/>
          <w:color w:val="00B050"/>
          <w:lang w:eastAsia="ja-JP"/>
        </w:rPr>
        <w:t>●</w:t>
      </w:r>
      <w:r w:rsidR="00041C7F" w:rsidRPr="00041C7F">
        <w:rPr>
          <w:rFonts w:eastAsia="ＭＳ 明朝" w:hint="eastAsia"/>
          <w:lang w:eastAsia="ja-JP"/>
        </w:rPr>
        <w:t>≡</w:t>
      </w:r>
      <w:r w:rsidR="00041C7F" w:rsidRPr="00041C7F">
        <w:rPr>
          <w:rFonts w:eastAsia="ＭＳ 明朝" w:hint="eastAsia"/>
          <w:color w:val="00B050"/>
          <w:lang w:eastAsia="ja-JP"/>
        </w:rPr>
        <w:t>○</w:t>
      </w:r>
      <w:r w:rsidR="00041C7F" w:rsidRPr="00041C7F">
        <w:rPr>
          <w:rFonts w:eastAsia="ＭＳ 明朝" w:hint="eastAsia"/>
          <w:lang w:eastAsia="ja-JP"/>
        </w:rPr>
        <w:t>）</w:t>
      </w:r>
    </w:p>
    <w:p w:rsidR="008C2E8F" w:rsidRDefault="00F33C6E">
      <w:pPr>
        <w:pStyle w:val="Standard"/>
        <w:rPr>
          <w:rFonts w:eastAsia="ＭＳ 明朝" w:hint="eastAsia"/>
          <w:lang w:eastAsia="ja-JP"/>
        </w:rPr>
      </w:pPr>
      <w:r>
        <w:rPr>
          <w:rFonts w:eastAsia="ＭＳ 明朝"/>
          <w:lang w:eastAsia="ja-JP"/>
        </w:rPr>
        <w:t>よって</w:t>
      </w:r>
    </w:p>
    <w:p w:rsidR="008C2E8F" w:rsidRDefault="00F33C6E">
      <w:pPr>
        <w:pStyle w:val="Standard"/>
        <w:rPr>
          <w:rFonts w:hint="eastAsia"/>
        </w:rPr>
      </w:pPr>
      <w:r>
        <w:rPr>
          <w:rFonts w:eastAsia="ＭＳ 明朝"/>
          <w:lang w:eastAsia="ja-JP"/>
        </w:rPr>
        <w:t xml:space="preserve">　</w:t>
      </w:r>
      <w:r>
        <w:rPr>
          <w:rFonts w:eastAsia="ＭＳ 明朝"/>
          <w:lang w:eastAsia="ja-JP"/>
        </w:rPr>
        <w:t>∠A</w:t>
      </w:r>
      <w:r>
        <w:rPr>
          <w:rFonts w:eastAsia="ＭＳ 明朝"/>
          <w:lang w:eastAsia="ja-JP"/>
        </w:rPr>
        <w:t>＋</w:t>
      </w:r>
      <w:r>
        <w:rPr>
          <w:rFonts w:eastAsia="ＭＳ 明朝"/>
          <w:lang w:eastAsia="ja-JP"/>
        </w:rPr>
        <w:t>∠B</w:t>
      </w:r>
      <w:r>
        <w:rPr>
          <w:rFonts w:eastAsia="ＭＳ 明朝"/>
          <w:lang w:eastAsia="ja-JP"/>
        </w:rPr>
        <w:t>＋</w:t>
      </w:r>
      <w:r>
        <w:rPr>
          <w:rFonts w:eastAsia="ＭＳ 明朝"/>
          <w:lang w:eastAsia="ja-JP"/>
        </w:rPr>
        <w:t xml:space="preserve">∠C  </w:t>
      </w:r>
      <w:r>
        <w:rPr>
          <w:rFonts w:ascii="ＭＳ 明朝" w:eastAsia="ＭＳ 明朝" w:hAnsi="ＭＳ 明朝"/>
          <w:lang w:eastAsia="ja-JP"/>
        </w:rPr>
        <w:t>≡</w:t>
      </w:r>
      <w:r>
        <w:rPr>
          <w:rFonts w:eastAsia="ＭＳ 明朝"/>
          <w:lang w:eastAsia="ja-JP"/>
        </w:rPr>
        <w:t xml:space="preserve"> ∠AC</w:t>
      </w:r>
      <w:r w:rsidRPr="00AD6798">
        <w:rPr>
          <w:rFonts w:eastAsia="ＭＳ 明朝"/>
          <w:color w:val="FF0000"/>
          <w:lang w:eastAsia="ja-JP"/>
        </w:rPr>
        <w:t>E</w:t>
      </w:r>
      <w:r>
        <w:rPr>
          <w:rFonts w:eastAsia="ＭＳ 明朝"/>
          <w:lang w:eastAsia="ja-JP"/>
        </w:rPr>
        <w:t>＋</w:t>
      </w:r>
      <w:r>
        <w:rPr>
          <w:rFonts w:eastAsia="ＭＳ 明朝"/>
          <w:lang w:eastAsia="ja-JP"/>
        </w:rPr>
        <w:t>∠</w:t>
      </w:r>
      <w:r w:rsidRPr="00AD6798">
        <w:rPr>
          <w:rFonts w:eastAsia="ＭＳ 明朝"/>
          <w:color w:val="FF0000"/>
          <w:lang w:eastAsia="ja-JP"/>
        </w:rPr>
        <w:t>E</w:t>
      </w:r>
      <w:r>
        <w:rPr>
          <w:rFonts w:eastAsia="ＭＳ 明朝"/>
          <w:lang w:eastAsia="ja-JP"/>
        </w:rPr>
        <w:t>CD</w:t>
      </w:r>
      <w:r>
        <w:rPr>
          <w:rFonts w:eastAsia="ＭＳ 明朝"/>
          <w:lang w:eastAsia="ja-JP"/>
        </w:rPr>
        <w:t>＋</w:t>
      </w:r>
      <w:r>
        <w:rPr>
          <w:rFonts w:eastAsia="ＭＳ 明朝"/>
          <w:lang w:eastAsia="ja-JP"/>
        </w:rPr>
        <w:t>∠C</w:t>
      </w:r>
    </w:p>
    <w:p w:rsidR="008C2E8F" w:rsidRDefault="00F33C6E">
      <w:pPr>
        <w:pStyle w:val="Standard"/>
        <w:rPr>
          <w:rFonts w:eastAsia="ＭＳ 明朝" w:hint="eastAsia"/>
          <w:lang w:eastAsia="ja-JP"/>
        </w:rPr>
      </w:pPr>
      <w:r>
        <w:rPr>
          <w:rFonts w:eastAsia="ＭＳ 明朝"/>
          <w:lang w:eastAsia="ja-JP"/>
        </w:rPr>
        <w:t xml:space="preserve">　　　　　　　　</w:t>
      </w:r>
      <w:r>
        <w:rPr>
          <w:rFonts w:eastAsia="ＭＳ 明朝"/>
          <w:lang w:eastAsia="ja-JP"/>
        </w:rPr>
        <w:t xml:space="preserve"> ≡ ∠BCD</w:t>
      </w:r>
      <w:r>
        <w:rPr>
          <w:rFonts w:eastAsia="ＭＳ 明朝"/>
          <w:lang w:eastAsia="ja-JP"/>
        </w:rPr>
        <w:t xml:space="preserve">　</w:t>
      </w:r>
      <w:r>
        <w:rPr>
          <w:rFonts w:eastAsia="ＭＳ 明朝"/>
          <w:lang w:eastAsia="ja-JP"/>
        </w:rPr>
        <w:t>←</w:t>
      </w:r>
      <w:r>
        <w:rPr>
          <w:rFonts w:eastAsia="ＭＳ 明朝"/>
          <w:lang w:eastAsia="ja-JP"/>
        </w:rPr>
        <w:t>平角</w:t>
      </w:r>
    </w:p>
    <w:p w:rsidR="008C2E8F" w:rsidRDefault="00F33C6E">
      <w:pPr>
        <w:pStyle w:val="Standard"/>
        <w:rPr>
          <w:rFonts w:eastAsia="ＭＳ 明朝" w:hint="eastAsia"/>
          <w:lang w:eastAsia="ja-JP"/>
        </w:rPr>
      </w:pPr>
      <w:r>
        <w:rPr>
          <w:rFonts w:eastAsia="ＭＳ 明朝"/>
          <w:lang w:eastAsia="ja-JP"/>
        </w:rPr>
        <w:t xml:space="preserve">　　　　　　　　</w:t>
      </w:r>
      <w:r>
        <w:rPr>
          <w:rFonts w:eastAsia="ＭＳ 明朝"/>
          <w:lang w:eastAsia="ja-JP"/>
        </w:rPr>
        <w:t xml:space="preserve"> ≡ π</w:t>
      </w:r>
    </w:p>
    <w:p w:rsidR="008C2E8F" w:rsidRDefault="00F33C6E">
      <w:pPr>
        <w:pStyle w:val="Standard"/>
        <w:jc w:val="end"/>
        <w:rPr>
          <w:rFonts w:hint="eastAsia"/>
        </w:rPr>
      </w:pPr>
      <w:r>
        <w:rPr>
          <w:rFonts w:eastAsia="ＭＳ 明朝"/>
          <w:lang w:eastAsia="ja-JP"/>
        </w:rPr>
        <w:t>（証明終）</w:t>
      </w:r>
    </w:p>
    <w:sectPr w:rsidR="008C2E8F">
      <w:pgSz w:w="612pt" w:h="792pt"/>
      <w:pgMar w:top="56.70pt" w:right="56.70pt" w:bottom="56.70pt" w:left="56.70pt" w:header="36pt" w:footer="36pt" w:gutter="0pt"/>
      <w:cols w:space="36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E7F95" w:rsidRDefault="003E7F95">
      <w:pPr>
        <w:rPr>
          <w:rFonts w:hint="eastAsia"/>
        </w:rPr>
      </w:pPr>
      <w:r>
        <w:separator/>
      </w:r>
    </w:p>
  </w:endnote>
  <w:endnote w:type="continuationSeparator" w:id="0">
    <w:p w:rsidR="003E7F95" w:rsidRDefault="003E7F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Liberation Serif">
    <w:altName w:val="Times New Roman"/>
    <w:charset w:characterSet="iso-8859-1"/>
    <w:family w:val="roman"/>
    <w:pitch w:val="variable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characterSet="iso-8859-1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Liberation Sans">
    <w:charset w:characterSet="iso-8859-1"/>
    <w:family w:val="swiss"/>
    <w:pitch w:val="variable"/>
  </w:font>
  <w:font w:name="Microsoft YaHei">
    <w:panose1 w:val="020B0503020204020204"/>
    <w:charset w:characterSet="GBK"/>
    <w:family w:val="swiss"/>
    <w:pitch w:val="variable"/>
    <w:sig w:usb0="A0000287" w:usb1="28CF3C52" w:usb2="00000016" w:usb3="00000000" w:csb0="0004001F" w:csb1="00000000"/>
  </w:font>
  <w:font w:name="OpenSymbol">
    <w:charset w:characterSet="iso-8859-1"/>
    <w:family w:val="auto"/>
    <w:pitch w:val="default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E7F95" w:rsidRDefault="003E7F9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E7F95" w:rsidRDefault="003E7F9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bordersDoNotSurroundHeader/>
  <w:bordersDoNotSurroundFooter/>
  <w:defaultTabStop w:val="35.45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8F"/>
    <w:rsid w:val="00041C7F"/>
    <w:rsid w:val="0036123F"/>
    <w:rsid w:val="003E7F95"/>
    <w:rsid w:val="004B6BD9"/>
    <w:rsid w:val="00680DA4"/>
    <w:rsid w:val="008C2E8F"/>
    <w:rsid w:val="00AD6798"/>
    <w:rsid w:val="00F33C6E"/>
    <w:rsid w:val="00F6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BD52E6E-40AB-4293-93B5-27C72DCCE44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7pt" w:line="14.40pt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Citation">
    <w:name w:val="Citation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3.png"/><Relationship Id="rId3" Type="http://purl.oclc.org/ooxml/officeDocument/relationships/webSettings" Target="webSettings.xml"/><Relationship Id="rId7" Type="http://purl.oclc.org/ooxml/officeDocument/relationships/image" Target="media/image2.png"/><Relationship Id="rId12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11" Type="http://purl.oclc.org/ooxml/officeDocument/relationships/fontTable" Target="fontTable.xml"/><Relationship Id="rId5" Type="http://purl.oclc.org/ooxml/officeDocument/relationships/endnotes" Target="endnotes.xml"/><Relationship Id="rId10" Type="http://purl.oclc.org/ooxml/officeDocument/relationships/image" Target="media/image5.png"/><Relationship Id="rId4" Type="http://purl.oclc.org/ooxml/officeDocument/relationships/footnotes" Target="footnotes.xml"/><Relationship Id="rId9" Type="http://purl.oclc.org/ooxml/officeDocument/relationships/image" Target="media/image4.png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7</TotalTime>
  <Pages>3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 茂隆</dc:creator>
  <cp:lastModifiedBy>福田 茂隆</cp:lastModifiedBy>
  <cp:revision>4</cp:revision>
  <dcterms:created xsi:type="dcterms:W3CDTF">2020-07-17T10:45:00Z</dcterms:created>
  <dcterms:modified xsi:type="dcterms:W3CDTF">2020-07-17T11:01:00Z</dcterms:modified>
</cp:coreProperties>
</file>