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77" w:rsidRP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</w:pPr>
      <w:r w:rsidRPr="00FD2977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幾何学特論第</w:t>
      </w:r>
      <w:r w:rsidRPr="00FD2977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8</w:t>
      </w:r>
      <w:r w:rsidRPr="00FD2977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講</w:t>
      </w:r>
    </w:p>
    <w:p w:rsidR="00FD2977" w:rsidRDefault="00FD2977" w:rsidP="00FD2977">
      <w:pPr>
        <w:widowControl/>
        <w:ind w:right="660" w:firstLineChars="100" w:firstLine="246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今日で、新しい内容は終わりにします。第９講以降は演習です。オンデマンドなので、待ちの時間がなく進みすぎました。</w:t>
      </w:r>
    </w:p>
    <w:p w:rsidR="00FD2977" w:rsidRDefault="00FD2977" w:rsidP="00FD2977">
      <w:pPr>
        <w:widowControl/>
        <w:ind w:right="660" w:firstLineChars="100" w:firstLine="246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:rsid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Brianchon</w:t>
      </w:r>
      <w:r w:rsidR="006B14D2" w:rsidRPr="006B14D2">
        <w:rPr>
          <w:rFonts w:ascii="Arial" w:eastAsia="ＭＳ Ｐゴシック" w:hAnsi="Arial" w:cs="Arial" w:hint="eastAsia"/>
          <w:b/>
          <w:color w:val="0070C0"/>
          <w:spacing w:val="3"/>
          <w:kern w:val="0"/>
          <w:sz w:val="24"/>
          <w:szCs w:val="24"/>
          <w:u w:val="single"/>
        </w:rPr>
        <w:t>（ブリアンション）</w:t>
      </w:r>
      <w:r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の定理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６角形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XUYSZT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が円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O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に外接している。</w:t>
      </w:r>
    </w:p>
    <w:p w:rsidR="00FD2977" w:rsidRDefault="00FD2977" w:rsidP="00FD2977">
      <w:pPr>
        <w:widowControl/>
        <w:ind w:right="660" w:firstLineChars="500" w:firstLine="120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>
            <wp:extent cx="1653540" cy="1760714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477" cy="176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このとき、必ず、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3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つの対角線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XS,YT,ZU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は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1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点で交わる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。</w:t>
      </w:r>
    </w:p>
    <w:p w:rsidR="00FD2977" w:rsidRDefault="00FD2977" w:rsidP="00FD2977">
      <w:pPr>
        <w:widowControl/>
        <w:ind w:right="660" w:firstLineChars="500" w:firstLine="123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:rsidR="00FD2977" w:rsidRDefault="006B14D2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6B14D2">
        <w:rPr>
          <w:rFonts w:ascii="Arial" w:eastAsia="ＭＳ Ｐゴシック" w:hAnsi="Arial" w:cs="Arial" w:hint="eastAsia"/>
          <w:color w:val="FF0000"/>
          <w:spacing w:val="3"/>
          <w:kern w:val="0"/>
          <w:sz w:val="24"/>
          <w:szCs w:val="24"/>
        </w:rPr>
        <w:t>《</w:t>
      </w:r>
      <w:r w:rsidR="00FD2977" w:rsidRPr="006B14D2">
        <w:rPr>
          <w:rFonts w:ascii="Arial" w:eastAsia="ＭＳ Ｐゴシック" w:hAnsi="Arial" w:cs="Arial" w:hint="eastAsia"/>
          <w:color w:val="FF0000"/>
          <w:spacing w:val="3"/>
          <w:kern w:val="0"/>
          <w:sz w:val="24"/>
          <w:szCs w:val="24"/>
        </w:rPr>
        <w:t>説明</w:t>
      </w:r>
      <w:r w:rsidRPr="006B14D2">
        <w:rPr>
          <w:rFonts w:ascii="Arial" w:eastAsia="ＭＳ Ｐゴシック" w:hAnsi="Arial" w:cs="Arial" w:hint="eastAsia"/>
          <w:color w:val="FF0000"/>
          <w:spacing w:val="3"/>
          <w:kern w:val="0"/>
          <w:sz w:val="24"/>
          <w:szCs w:val="24"/>
        </w:rPr>
        <w:t>》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</w:t>
      </w:r>
      <w:r w:rsidR="00FD2977"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要するに、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上の状況で、</w:t>
      </w:r>
      <w:r w:rsidR="00FD2977"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必ず下図のようになるという事である：</w:t>
      </w:r>
    </w:p>
    <w:p w:rsidR="00FD2977" w:rsidRP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　　</w:t>
      </w:r>
      <w:r>
        <w:rPr>
          <w:rFonts w:ascii="Arial" w:eastAsia="ＭＳ Ｐゴシック" w:hAnsi="Arial" w:cs="Arial" w:hint="eastAsia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>
            <wp:extent cx="1684020" cy="183137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21" cy="184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[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証明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]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辺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XT,YU,ZS,YS,ZT,XU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をそれぞれ、</w:t>
      </w:r>
      <w:r w:rsidRPr="00FD2977">
        <w:rPr>
          <w:rFonts w:ascii="Arial" w:eastAsia="ＭＳ Ｐゴシック" w:hAnsi="Arial" w:cs="Arial"/>
          <w:color w:val="FF0000"/>
          <w:spacing w:val="3"/>
          <w:kern w:val="0"/>
          <w:sz w:val="24"/>
          <w:szCs w:val="24"/>
        </w:rPr>
        <w:t>a,b,c,p,q,r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と記す。</w:t>
      </w:r>
    </w:p>
    <w:p w:rsidR="00FD2977" w:rsidRP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　　</w:t>
      </w:r>
      <w:r>
        <w:rPr>
          <w:rFonts w:ascii="Arial" w:eastAsia="ＭＳ Ｐゴシック" w:hAnsi="Arial" w:cs="Arial" w:hint="eastAsia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>
            <wp:extent cx="1933580" cy="192786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256" cy="196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DD5" w:rsidRDefault="00970DD5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lastRenderedPageBreak/>
        <w:t>下図に</w:t>
      </w:r>
      <w:r w:rsidR="00E26973"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、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６角形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XUYSZT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の双対図形（円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O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に関して双対変換して現れる図形）を描き込</w:t>
      </w: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んでください</w:t>
      </w:r>
      <w:r w:rsidR="00E26973"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（</w:t>
      </w:r>
      <w:r w:rsidR="00E26973" w:rsidRPr="005C13BE">
        <w:rPr>
          <w:rFonts w:ascii="Arial" w:eastAsia="ＭＳ Ｐゴシック" w:hAnsi="Arial" w:cs="Arial" w:hint="eastAsia"/>
          <w:b/>
          <w:color w:val="00B050"/>
          <w:spacing w:val="3"/>
          <w:kern w:val="0"/>
          <w:sz w:val="24"/>
          <w:szCs w:val="24"/>
          <w:u w:val="single"/>
          <w:bdr w:val="single" w:sz="4" w:space="0" w:color="auto"/>
        </w:rPr>
        <w:t>問</w:t>
      </w:r>
      <w:r w:rsidR="00E26973"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）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。</w:t>
      </w:r>
      <w:r w:rsidRPr="00970DD5">
        <w:rPr>
          <w:rFonts w:ascii="Arial" w:eastAsia="ＭＳ Ｐゴシック" w:hAnsi="Arial" w:cs="Arial" w:hint="eastAsia"/>
          <w:color w:val="202124"/>
          <w:spacing w:val="3"/>
          <w:kern w:val="0"/>
          <w:szCs w:val="21"/>
        </w:rPr>
        <w:t>（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頂点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X,Y,Z,S,T,U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の極線を</w:t>
      </w:r>
      <w:r w:rsidRPr="00FD2977">
        <w:rPr>
          <w:rFonts w:ascii="Arial" w:eastAsia="ＭＳ Ｐゴシック" w:hAnsi="Arial" w:cs="Arial"/>
          <w:color w:val="00B050"/>
          <w:spacing w:val="3"/>
          <w:kern w:val="0"/>
          <w:szCs w:val="21"/>
        </w:rPr>
        <w:t>x,y,z,s,t,u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とする。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そして、</w:t>
      </w:r>
      <w:r w:rsidR="005C13BE" w:rsidRPr="005C13BE">
        <w:rPr>
          <w:rFonts w:ascii="Arial" w:eastAsia="ＭＳ Ｐゴシック" w:hAnsi="Arial" w:cs="Arial" w:hint="eastAsia"/>
          <w:color w:val="FF0000"/>
          <w:spacing w:val="3"/>
          <w:kern w:val="0"/>
          <w:szCs w:val="21"/>
        </w:rPr>
        <w:t>辺</w:t>
      </w:r>
      <w:proofErr w:type="spellStart"/>
      <w:r w:rsidRPr="00FD2977">
        <w:rPr>
          <w:rFonts w:ascii="Arial" w:eastAsia="ＭＳ Ｐゴシック" w:hAnsi="Arial" w:cs="Arial"/>
          <w:color w:val="FF0000"/>
          <w:spacing w:val="3"/>
          <w:kern w:val="0"/>
          <w:szCs w:val="21"/>
        </w:rPr>
        <w:t>a,b,c,p,q,r</w:t>
      </w:r>
      <w:proofErr w:type="spellEnd"/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の極点を</w:t>
      </w:r>
      <w:r w:rsidRPr="00FD2977">
        <w:rPr>
          <w:rFonts w:ascii="Arial" w:eastAsia="ＭＳ Ｐゴシック" w:hAnsi="Arial" w:cs="Arial"/>
          <w:color w:val="893B37"/>
          <w:spacing w:val="3"/>
          <w:kern w:val="0"/>
          <w:szCs w:val="21"/>
        </w:rPr>
        <w:t>A,B,C,P,Q,R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とする。</w:t>
      </w:r>
      <w:r w:rsidRPr="00970DD5">
        <w:rPr>
          <w:rFonts w:ascii="Arial" w:eastAsia="ＭＳ Ｐゴシック" w:hAnsi="Arial" w:cs="Arial" w:hint="eastAsia"/>
          <w:color w:val="202124"/>
          <w:spacing w:val="3"/>
          <w:kern w:val="0"/>
          <w:szCs w:val="21"/>
        </w:rPr>
        <w:t>）</w:t>
      </w:r>
      <w:r w:rsidR="00E26973">
        <w:rPr>
          <w:rFonts w:ascii="Arial" w:eastAsia="ＭＳ Ｐゴシック" w:hAnsi="Arial" w:cs="Arial" w:hint="eastAsia"/>
          <w:color w:val="202124"/>
          <w:spacing w:val="3"/>
          <w:kern w:val="0"/>
          <w:szCs w:val="21"/>
        </w:rPr>
        <w:t>↓</w:t>
      </w:r>
    </w:p>
    <w:p w:rsidR="00E03FB2" w:rsidRDefault="00970DD5" w:rsidP="00E03FB2">
      <w:pPr>
        <w:widowControl/>
        <w:ind w:leftChars="200" w:left="420" w:right="660" w:firstLineChars="100" w:firstLine="24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>
            <wp:extent cx="1516380" cy="1535575"/>
            <wp:effectExtent l="0" t="0" r="762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50" cy="154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FB2" w:rsidRPr="00FD2977" w:rsidRDefault="00E03FB2" w:rsidP="00E03FB2">
      <w:pPr>
        <w:widowControl/>
        <w:ind w:leftChars="300" w:left="1614" w:right="660" w:hangingChars="400" w:hanging="984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(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Hint: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>
        <w:rPr>
          <w:rFonts w:ascii="Arial" w:eastAsia="ＭＳ Ｐゴシック" w:hAnsi="Arial" w:cs="Arial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>
            <wp:extent cx="1112520" cy="120135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63441" cy="125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 xml:space="preserve"> )</w:t>
      </w:r>
    </w:p>
    <w:p w:rsidR="00E03FB2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円周上の６点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A,B,C,P,Q,R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に</w:t>
      </w:r>
      <w:r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Pascal</w:t>
      </w:r>
      <w:r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の定理（退化形）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を適用すると、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直線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AQ(t)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BP(y)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の交点、直線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AR(x)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CP(s)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の交点、直線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BR(u)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</w:t>
      </w:r>
      <w:r w:rsidR="005C13BE"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C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Q(z)</w:t>
      </w:r>
      <w:r w:rsidR="00E03FB2"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の交点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（計３つ）は、同一直線（紫）上にある事になる。</w:t>
      </w:r>
    </w:p>
    <w:p w:rsidR="00E26973" w:rsidRPr="00E03FB2" w:rsidRDefault="00E26973" w:rsidP="00E03FB2">
      <w:pPr>
        <w:widowControl/>
        <w:ind w:right="660" w:firstLineChars="300" w:firstLine="738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　　　　</w:t>
      </w:r>
      <w:r>
        <w:rPr>
          <w:rFonts w:ascii="Arial" w:eastAsia="ＭＳ Ｐゴシック" w:hAnsi="Arial" w:cs="Arial" w:hint="eastAsia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>
            <wp:extent cx="2072640" cy="3596793"/>
            <wp:effectExtent l="0" t="0" r="3810" b="381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16" cy="361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73" w:rsidRDefault="00E26973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:rsidR="00E26973" w:rsidRDefault="00E26973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:rsidR="00E26973" w:rsidRPr="00FD2977" w:rsidRDefault="00E26973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:rsidR="00FD2977" w:rsidRDefault="00E26973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最後に、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６点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A,B,C,P,Q,R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、６直線</w:t>
      </w:r>
      <w:r w:rsidR="00FD2977" w:rsidRPr="006B14D2">
        <w:rPr>
          <w:rFonts w:ascii="Arial" w:eastAsia="ＭＳ Ｐゴシック" w:hAnsi="Arial" w:cs="Arial"/>
          <w:color w:val="00B050"/>
          <w:spacing w:val="3"/>
          <w:kern w:val="0"/>
          <w:sz w:val="24"/>
          <w:szCs w:val="24"/>
          <w:u w:val="single"/>
        </w:rPr>
        <w:t>x,y,z,s,t,u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、</w:t>
      </w:r>
      <w:r w:rsidR="00FD2977" w:rsidRPr="006B14D2">
        <w:rPr>
          <w:rFonts w:ascii="Arial" w:eastAsia="ＭＳ Ｐゴシック" w:hAnsi="Arial" w:cs="Arial"/>
          <w:color w:val="7030A0"/>
          <w:spacing w:val="3"/>
          <w:kern w:val="0"/>
          <w:sz w:val="24"/>
          <w:szCs w:val="24"/>
          <w:u w:val="single"/>
        </w:rPr>
        <w:t>紫線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に、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円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O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に関する双対変換を施そう。</w:t>
      </w:r>
      <w:r w:rsidR="004B7E6D"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すると、下図のようになる。</w:t>
      </w:r>
    </w:p>
    <w:p w:rsidR="00E26973" w:rsidRPr="00FD2977" w:rsidRDefault="00E26973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　　</w:t>
      </w:r>
      <w:r>
        <w:rPr>
          <w:rFonts w:ascii="Arial" w:eastAsia="ＭＳ Ｐゴシック" w:hAnsi="Arial" w:cs="Arial" w:hint="eastAsia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>
            <wp:extent cx="1859280" cy="2010347"/>
            <wp:effectExtent l="0" t="0" r="762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616" cy="201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F77" w:rsidRDefault="00FD2977" w:rsidP="00FD2977">
      <w:pP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TY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、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XS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、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UZ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は</w:t>
      </w:r>
      <w:r w:rsidRPr="006B14D2">
        <w:rPr>
          <w:rFonts w:ascii="Arial" w:eastAsia="ＭＳ Ｐゴシック" w:hAnsi="Arial" w:cs="Arial"/>
          <w:b/>
          <w:color w:val="7030A0"/>
          <w:spacing w:val="3"/>
          <w:kern w:val="0"/>
          <w:sz w:val="24"/>
          <w:szCs w:val="24"/>
        </w:rPr>
        <w:t>１点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で交わる（</w:t>
      </w:r>
      <w:r w:rsidRPr="006B14D2">
        <w:rPr>
          <w:rFonts w:ascii="Arial" w:eastAsia="ＭＳ Ｐゴシック" w:hAnsi="Arial" w:cs="Arial"/>
          <w:b/>
          <w:color w:val="7030A0"/>
          <w:spacing w:val="3"/>
          <w:kern w:val="0"/>
          <w:sz w:val="24"/>
          <w:szCs w:val="24"/>
        </w:rPr>
        <w:t>紫線の極点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）ことになる。</w:t>
      </w:r>
    </w:p>
    <w:p w:rsidR="00E26973" w:rsidRDefault="00E26973" w:rsidP="00E26973">
      <w:pPr>
        <w:jc w:val="righ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</w:rPr>
      </w:pP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[</w:t>
      </w: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証明終</w:t>
      </w: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]</w:t>
      </w:r>
    </w:p>
    <w:p w:rsidR="004B7E6D" w:rsidRDefault="004B7E6D" w:rsidP="00E26973">
      <w:pPr>
        <w:jc w:val="righ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</w:rPr>
      </w:pPr>
    </w:p>
    <w:p w:rsidR="004B7E6D" w:rsidRDefault="004B7E6D" w:rsidP="004B7E6D">
      <w:pPr>
        <w:jc w:val="lef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＜コメント＞</w:t>
      </w:r>
    </w:p>
    <w:p w:rsidR="004B7E6D" w:rsidRDefault="004B7E6D" w:rsidP="004B7E6D">
      <w:pPr>
        <w:jc w:val="left"/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Pascal</w:t>
      </w: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の定理と</w:t>
      </w: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Brianchon</w:t>
      </w: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の定理は、互いに双対の関係にあるという。理由は、上記の証明にある。</w:t>
      </w:r>
    </w:p>
    <w:p w:rsidR="004B7E6D" w:rsidRPr="00E26973" w:rsidRDefault="004B7E6D" w:rsidP="00E26973">
      <w:pPr>
        <w:jc w:val="right"/>
        <w:rPr>
          <w:b/>
        </w:rPr>
      </w:pPr>
    </w:p>
    <w:sectPr w:rsidR="004B7E6D" w:rsidRPr="00E26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A1"/>
    <w:rsid w:val="002633A1"/>
    <w:rsid w:val="004B7E6D"/>
    <w:rsid w:val="005C13BE"/>
    <w:rsid w:val="006B14D2"/>
    <w:rsid w:val="00970DD5"/>
    <w:rsid w:val="00CB4F77"/>
    <w:rsid w:val="00E03FB2"/>
    <w:rsid w:val="00E26973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369CC-B1D3-4693-802C-97C2C240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72007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6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0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7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8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56660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2491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9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5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29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85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67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1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74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62341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79193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9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177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353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11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1913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7466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601331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07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6280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8693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158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0736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0310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002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9827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 茂隆</cp:lastModifiedBy>
  <cp:revision>4</cp:revision>
  <dcterms:created xsi:type="dcterms:W3CDTF">2020-11-08T13:14:00Z</dcterms:created>
  <dcterms:modified xsi:type="dcterms:W3CDTF">2020-11-09T11:02:00Z</dcterms:modified>
</cp:coreProperties>
</file>